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073210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 w:rsidRPr="00073210"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0A5569" w:rsidRPr="00073210">
        <w:rPr>
          <w:rFonts w:ascii="Arial" w:hAnsi="Arial" w:cs="Arial"/>
          <w:sz w:val="20"/>
          <w:szCs w:val="20"/>
          <w:lang w:val="es-PE"/>
        </w:rPr>
        <w:t>3</w:t>
      </w:r>
      <w:r w:rsidR="00F8045C" w:rsidRPr="00073210">
        <w:rPr>
          <w:rFonts w:ascii="Arial" w:hAnsi="Arial" w:cs="Arial"/>
          <w:sz w:val="20"/>
          <w:szCs w:val="20"/>
          <w:lang w:val="es-PE"/>
        </w:rPr>
        <w:t xml:space="preserve">1 de </w:t>
      </w:r>
      <w:r w:rsidR="000A5569" w:rsidRPr="00073210">
        <w:rPr>
          <w:rFonts w:ascii="Arial" w:hAnsi="Arial" w:cs="Arial"/>
          <w:sz w:val="20"/>
          <w:szCs w:val="20"/>
          <w:lang w:val="es-PE"/>
        </w:rPr>
        <w:t>mayo</w:t>
      </w:r>
      <w:r w:rsidR="00F8045C" w:rsidRPr="00073210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925A0C" w:rsidRPr="00073210" w:rsidRDefault="00925A0C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</w:p>
    <w:p w:rsidR="00C30C2C" w:rsidRPr="00073210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3210"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Pr="00073210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C30C2C" w:rsidRPr="00073210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3210"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Pr="00073210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073210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3210"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0A5569" w:rsidRPr="00073210">
        <w:rPr>
          <w:rFonts w:ascii="Arial" w:hAnsi="Arial" w:cs="Arial"/>
          <w:sz w:val="20"/>
          <w:szCs w:val="20"/>
          <w:lang w:val="es-MX"/>
        </w:rPr>
        <w:t>treinta y uno</w:t>
      </w:r>
      <w:r w:rsidR="00F8045C" w:rsidRPr="00073210">
        <w:rPr>
          <w:rFonts w:ascii="Arial" w:hAnsi="Arial" w:cs="Arial"/>
          <w:sz w:val="20"/>
          <w:szCs w:val="20"/>
          <w:lang w:val="es-PE"/>
        </w:rPr>
        <w:t xml:space="preserve"> de </w:t>
      </w:r>
      <w:r w:rsidR="000A5569" w:rsidRPr="00073210">
        <w:rPr>
          <w:rFonts w:ascii="Arial" w:hAnsi="Arial" w:cs="Arial"/>
          <w:sz w:val="20"/>
          <w:szCs w:val="20"/>
          <w:lang w:val="es-PE"/>
        </w:rPr>
        <w:t>mayo</w:t>
      </w:r>
      <w:r w:rsidR="00F8045C" w:rsidRPr="00073210">
        <w:rPr>
          <w:rFonts w:ascii="Arial" w:hAnsi="Arial" w:cs="Arial"/>
          <w:sz w:val="20"/>
          <w:szCs w:val="20"/>
          <w:lang w:val="es-MX"/>
        </w:rPr>
        <w:t xml:space="preserve"> de 2016</w:t>
      </w:r>
      <w:r w:rsidRPr="00073210"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Pr="00073210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3210">
        <w:rPr>
          <w:rFonts w:ascii="Arial" w:hAnsi="Arial" w:cs="Arial"/>
          <w:b/>
          <w:sz w:val="20"/>
          <w:szCs w:val="20"/>
          <w:lang w:val="es-MX"/>
        </w:rPr>
        <w:t>RESOLUCIÓN DE DECANATO</w:t>
      </w:r>
      <w:r w:rsidRPr="00073210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Pr="00073210"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0A5569" w:rsidRPr="00073210">
        <w:rPr>
          <w:rFonts w:ascii="Arial" w:hAnsi="Arial" w:cs="Arial"/>
          <w:b/>
          <w:sz w:val="20"/>
          <w:szCs w:val="20"/>
          <w:lang w:val="es-MX"/>
        </w:rPr>
        <w:t>071</w:t>
      </w:r>
      <w:r w:rsidR="00F8045C" w:rsidRPr="00073210">
        <w:rPr>
          <w:rFonts w:ascii="Arial" w:hAnsi="Arial" w:cs="Arial"/>
          <w:b/>
          <w:sz w:val="20"/>
          <w:szCs w:val="20"/>
          <w:lang w:val="es-MX"/>
        </w:rPr>
        <w:t>-2016</w:t>
      </w:r>
      <w:r w:rsidRPr="00073210"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0A5569" w:rsidRPr="00073210">
        <w:rPr>
          <w:rFonts w:ascii="Arial" w:hAnsi="Arial" w:cs="Arial"/>
          <w:b/>
          <w:sz w:val="20"/>
          <w:szCs w:val="20"/>
          <w:lang w:val="es-MX"/>
        </w:rPr>
        <w:t>3</w:t>
      </w:r>
      <w:r w:rsidR="00F8045C" w:rsidRPr="00073210">
        <w:rPr>
          <w:rFonts w:ascii="Arial" w:hAnsi="Arial" w:cs="Arial"/>
          <w:b/>
          <w:sz w:val="20"/>
          <w:szCs w:val="20"/>
          <w:lang w:val="es-PE"/>
        </w:rPr>
        <w:t xml:space="preserve">1 de </w:t>
      </w:r>
      <w:r w:rsidR="000A5569" w:rsidRPr="00073210">
        <w:rPr>
          <w:rFonts w:ascii="Arial" w:hAnsi="Arial" w:cs="Arial"/>
          <w:b/>
          <w:sz w:val="20"/>
          <w:szCs w:val="20"/>
          <w:lang w:val="es-PE"/>
        </w:rPr>
        <w:t>mayo</w:t>
      </w:r>
      <w:r w:rsidR="00F8045C" w:rsidRPr="00073210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 w:rsidRPr="00073210"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 w:rsidRPr="00073210"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 w:rsidRPr="00073210"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Pr="00073210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0A5569" w:rsidRPr="00073210" w:rsidRDefault="006C0483" w:rsidP="000A5569">
      <w:pPr>
        <w:jc w:val="both"/>
        <w:rPr>
          <w:rFonts w:ascii="Arial" w:hAnsi="Arial" w:cs="Arial"/>
          <w:b/>
          <w:sz w:val="20"/>
          <w:szCs w:val="20"/>
        </w:rPr>
      </w:pPr>
      <w:r w:rsidRPr="00073210">
        <w:rPr>
          <w:rFonts w:ascii="Arial" w:hAnsi="Arial" w:cs="Arial"/>
          <w:sz w:val="20"/>
          <w:szCs w:val="20"/>
          <w:lang w:val="es-MX"/>
        </w:rPr>
        <w:tab/>
      </w:r>
      <w:r w:rsidR="000A5569" w:rsidRPr="00073210">
        <w:rPr>
          <w:rFonts w:ascii="Arial" w:hAnsi="Arial" w:cs="Arial"/>
          <w:sz w:val="20"/>
          <w:szCs w:val="20"/>
        </w:rPr>
        <w:t xml:space="preserve">Visto el Oficio Nº 0127-2016-D-OAGRA de la Oficina de Registros y Archivos Académicos, solicitando efectuar convalidación de asignaturas del estudiante </w:t>
      </w:r>
      <w:r w:rsidR="000A5569" w:rsidRPr="00073210">
        <w:rPr>
          <w:rFonts w:ascii="Arial" w:hAnsi="Arial" w:cs="Arial"/>
          <w:b/>
          <w:sz w:val="20"/>
          <w:szCs w:val="20"/>
        </w:rPr>
        <w:t xml:space="preserve">Frank </w:t>
      </w:r>
      <w:r w:rsidR="00445D0E" w:rsidRPr="00073210">
        <w:rPr>
          <w:rFonts w:ascii="Arial" w:hAnsi="Arial" w:cs="Arial"/>
          <w:b/>
          <w:sz w:val="20"/>
          <w:szCs w:val="20"/>
        </w:rPr>
        <w:t xml:space="preserve">Jonathan </w:t>
      </w:r>
      <w:proofErr w:type="spellStart"/>
      <w:r w:rsidR="000A5569" w:rsidRPr="00073210">
        <w:rPr>
          <w:rFonts w:ascii="Arial" w:hAnsi="Arial" w:cs="Arial"/>
          <w:b/>
          <w:sz w:val="20"/>
          <w:szCs w:val="20"/>
        </w:rPr>
        <w:t>Gomez</w:t>
      </w:r>
      <w:proofErr w:type="spellEnd"/>
      <w:r w:rsidR="000A5569" w:rsidRPr="00073210">
        <w:rPr>
          <w:rFonts w:ascii="Arial" w:hAnsi="Arial" w:cs="Arial"/>
          <w:b/>
          <w:sz w:val="20"/>
          <w:szCs w:val="20"/>
        </w:rPr>
        <w:t xml:space="preserve"> Llerena, </w:t>
      </w:r>
      <w:r w:rsidR="000A5569" w:rsidRPr="00073210">
        <w:rPr>
          <w:rFonts w:ascii="Arial" w:hAnsi="Arial" w:cs="Arial"/>
          <w:sz w:val="20"/>
          <w:szCs w:val="20"/>
        </w:rPr>
        <w:t>ingresante a la Escuela Profesional de Enfermería por la Modalidad de Traslado Externo Nacional  del Proceso de Admisión 2015-II.</w:t>
      </w:r>
    </w:p>
    <w:p w:rsidR="000A5569" w:rsidRPr="00073210" w:rsidRDefault="000A5569" w:rsidP="000A5569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0A5569" w:rsidRPr="00073210" w:rsidRDefault="000A5569" w:rsidP="000A5569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073210">
        <w:rPr>
          <w:rFonts w:ascii="Arial" w:hAnsi="Arial" w:cs="Arial"/>
          <w:b/>
          <w:sz w:val="20"/>
          <w:szCs w:val="20"/>
        </w:rPr>
        <w:t>CONSIDERANDO:</w:t>
      </w:r>
    </w:p>
    <w:p w:rsidR="00445D0E" w:rsidRPr="00073210" w:rsidRDefault="00445D0E" w:rsidP="000A5569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0A5569" w:rsidRPr="00073210" w:rsidRDefault="000A5569" w:rsidP="000A5569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 w:rsidRPr="00073210">
        <w:rPr>
          <w:rFonts w:ascii="Arial" w:hAnsi="Arial" w:cs="Arial"/>
          <w:b/>
          <w:sz w:val="20"/>
          <w:szCs w:val="20"/>
        </w:rPr>
        <w:t xml:space="preserve">              </w:t>
      </w:r>
      <w:r w:rsidRPr="00073210">
        <w:rPr>
          <w:rFonts w:ascii="Arial" w:hAnsi="Arial" w:cs="Arial"/>
          <w:sz w:val="20"/>
          <w:szCs w:val="20"/>
        </w:rPr>
        <w:t xml:space="preserve">Que, mediante Oficio Nº 180-2016-DEPE, la Directora de la Escuela Profesional, remite los expedientes de Ingresantes del       proceso de Admisión 2015-II por la Modalidad de Traslado Interno y </w:t>
      </w:r>
      <w:proofErr w:type="gramStart"/>
      <w:r w:rsidRPr="00073210">
        <w:rPr>
          <w:rFonts w:ascii="Arial" w:hAnsi="Arial" w:cs="Arial"/>
          <w:sz w:val="20"/>
          <w:szCs w:val="20"/>
        </w:rPr>
        <w:t>Traslado  Externo</w:t>
      </w:r>
      <w:proofErr w:type="gramEnd"/>
      <w:r w:rsidRPr="00073210">
        <w:rPr>
          <w:rFonts w:ascii="Arial" w:hAnsi="Arial" w:cs="Arial"/>
          <w:sz w:val="20"/>
          <w:szCs w:val="20"/>
        </w:rPr>
        <w:t xml:space="preserve"> Nacional;</w:t>
      </w:r>
    </w:p>
    <w:p w:rsidR="000A5569" w:rsidRPr="00073210" w:rsidRDefault="000A5569" w:rsidP="000A5569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0A5569" w:rsidRPr="00073210" w:rsidRDefault="000A5569" w:rsidP="000A556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073210">
        <w:rPr>
          <w:rFonts w:ascii="Arial" w:hAnsi="Arial" w:cs="Arial"/>
          <w:sz w:val="20"/>
          <w:szCs w:val="20"/>
        </w:rPr>
        <w:tab/>
        <w:t>Que, conforme consta en los Certificados de Estudios, de los sílabos, del Cuadro de Convalidaciones expedida por la Comisión de Currículo y Convalidaciones de esta Unidad A</w:t>
      </w:r>
      <w:r w:rsidR="00CE0F79" w:rsidRPr="00073210">
        <w:rPr>
          <w:rFonts w:ascii="Arial" w:hAnsi="Arial" w:cs="Arial"/>
          <w:sz w:val="20"/>
          <w:szCs w:val="20"/>
        </w:rPr>
        <w:t>cadémica, mediante Informe Nº 031</w:t>
      </w:r>
      <w:r w:rsidRPr="00073210">
        <w:rPr>
          <w:rFonts w:ascii="Arial" w:hAnsi="Arial" w:cs="Arial"/>
          <w:sz w:val="20"/>
          <w:szCs w:val="20"/>
        </w:rPr>
        <w:t>-201</w:t>
      </w:r>
      <w:r w:rsidR="00CE0F79" w:rsidRPr="00073210">
        <w:rPr>
          <w:rFonts w:ascii="Arial" w:hAnsi="Arial" w:cs="Arial"/>
          <w:sz w:val="20"/>
          <w:szCs w:val="20"/>
        </w:rPr>
        <w:t>6</w:t>
      </w:r>
      <w:r w:rsidRPr="00073210">
        <w:rPr>
          <w:rFonts w:ascii="Arial" w:hAnsi="Arial" w:cs="Arial"/>
          <w:sz w:val="20"/>
          <w:szCs w:val="20"/>
        </w:rPr>
        <w:t>-CCC/FCS con  fecha  de recepción 2</w:t>
      </w:r>
      <w:r w:rsidR="00CE0F79" w:rsidRPr="00073210">
        <w:rPr>
          <w:rFonts w:ascii="Arial" w:hAnsi="Arial" w:cs="Arial"/>
          <w:sz w:val="20"/>
          <w:szCs w:val="20"/>
        </w:rPr>
        <w:t>7</w:t>
      </w:r>
      <w:r w:rsidRPr="00073210">
        <w:rPr>
          <w:rFonts w:ascii="Arial" w:hAnsi="Arial" w:cs="Arial"/>
          <w:sz w:val="20"/>
          <w:szCs w:val="20"/>
        </w:rPr>
        <w:t xml:space="preserve"> de </w:t>
      </w:r>
      <w:r w:rsidR="00CE0F79" w:rsidRPr="00073210">
        <w:rPr>
          <w:rFonts w:ascii="Arial" w:hAnsi="Arial" w:cs="Arial"/>
          <w:sz w:val="20"/>
          <w:szCs w:val="20"/>
        </w:rPr>
        <w:t>mayo de</w:t>
      </w:r>
      <w:r w:rsidRPr="00073210">
        <w:rPr>
          <w:rFonts w:ascii="Arial" w:hAnsi="Arial" w:cs="Arial"/>
          <w:sz w:val="20"/>
          <w:szCs w:val="20"/>
        </w:rPr>
        <w:t>l 201</w:t>
      </w:r>
      <w:r w:rsidR="00CE0F79" w:rsidRPr="00073210">
        <w:rPr>
          <w:rFonts w:ascii="Arial" w:hAnsi="Arial" w:cs="Arial"/>
          <w:sz w:val="20"/>
          <w:szCs w:val="20"/>
        </w:rPr>
        <w:t>6</w:t>
      </w:r>
      <w:r w:rsidRPr="00073210">
        <w:rPr>
          <w:rFonts w:ascii="Arial" w:hAnsi="Arial" w:cs="Arial"/>
          <w:sz w:val="20"/>
          <w:szCs w:val="20"/>
        </w:rPr>
        <w:t>;</w:t>
      </w:r>
    </w:p>
    <w:p w:rsidR="000A5569" w:rsidRPr="00073210" w:rsidRDefault="000A5569" w:rsidP="000A5569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0A5569" w:rsidRPr="00073210" w:rsidRDefault="000A5569" w:rsidP="000A5569">
      <w:pPr>
        <w:jc w:val="both"/>
        <w:rPr>
          <w:rFonts w:ascii="Arial" w:hAnsi="Arial" w:cs="Arial"/>
          <w:sz w:val="20"/>
          <w:szCs w:val="20"/>
        </w:rPr>
      </w:pPr>
      <w:r w:rsidRPr="00073210">
        <w:rPr>
          <w:rFonts w:ascii="Arial" w:hAnsi="Arial" w:cs="Arial"/>
          <w:sz w:val="20"/>
          <w:szCs w:val="20"/>
        </w:rPr>
        <w:tab/>
        <w:t>Estando al informe señalado en la parte considerativa y en uso de las atribuciones que le confiere el Art. 177º del Estatuto de la Universidad Nacional del Callao;</w:t>
      </w:r>
    </w:p>
    <w:p w:rsidR="000A5569" w:rsidRPr="00073210" w:rsidRDefault="000A5569" w:rsidP="000A5569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925A0C" w:rsidRPr="00073210" w:rsidRDefault="000A5569" w:rsidP="000A5569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073210">
        <w:rPr>
          <w:rFonts w:ascii="Arial" w:hAnsi="Arial" w:cs="Arial"/>
          <w:b/>
          <w:sz w:val="20"/>
          <w:szCs w:val="20"/>
        </w:rPr>
        <w:t>RESUELVE:</w:t>
      </w:r>
    </w:p>
    <w:p w:rsidR="00445D0E" w:rsidRPr="00073210" w:rsidRDefault="00445D0E" w:rsidP="000A5569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0A5569" w:rsidRPr="00073210" w:rsidRDefault="000A5569" w:rsidP="00445D0E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73210">
        <w:rPr>
          <w:rFonts w:ascii="Arial" w:hAnsi="Arial" w:cs="Arial"/>
          <w:b/>
          <w:smallCaps/>
          <w:sz w:val="20"/>
          <w:szCs w:val="20"/>
        </w:rPr>
        <w:t>Aprobar</w:t>
      </w:r>
      <w:r w:rsidRPr="00073210">
        <w:rPr>
          <w:rFonts w:ascii="Arial" w:hAnsi="Arial" w:cs="Arial"/>
          <w:b/>
          <w:sz w:val="20"/>
          <w:szCs w:val="20"/>
        </w:rPr>
        <w:t xml:space="preserve"> </w:t>
      </w:r>
      <w:r w:rsidRPr="00073210">
        <w:rPr>
          <w:rFonts w:ascii="Arial" w:hAnsi="Arial" w:cs="Arial"/>
          <w:sz w:val="20"/>
          <w:szCs w:val="20"/>
        </w:rPr>
        <w:t xml:space="preserve">el </w:t>
      </w:r>
      <w:r w:rsidRPr="00073210">
        <w:rPr>
          <w:rFonts w:ascii="Arial" w:hAnsi="Arial" w:cs="Arial"/>
          <w:b/>
          <w:smallCaps/>
          <w:sz w:val="20"/>
          <w:szCs w:val="20"/>
        </w:rPr>
        <w:t>Cuadro de Convalidación de asignaturas</w:t>
      </w:r>
      <w:r w:rsidRPr="00073210">
        <w:rPr>
          <w:rFonts w:ascii="Arial" w:hAnsi="Arial" w:cs="Arial"/>
          <w:sz w:val="20"/>
          <w:szCs w:val="20"/>
        </w:rPr>
        <w:t xml:space="preserve"> del Currículo de Estudios del estudiante </w:t>
      </w:r>
      <w:r w:rsidR="00CE0F79" w:rsidRPr="00073210">
        <w:rPr>
          <w:rFonts w:ascii="Arial" w:hAnsi="Arial" w:cs="Arial"/>
          <w:b/>
          <w:caps/>
          <w:sz w:val="20"/>
          <w:szCs w:val="20"/>
        </w:rPr>
        <w:t xml:space="preserve">Frank </w:t>
      </w:r>
      <w:r w:rsidR="00445D0E" w:rsidRPr="00073210">
        <w:rPr>
          <w:rFonts w:ascii="Arial" w:hAnsi="Arial" w:cs="Arial"/>
          <w:b/>
          <w:caps/>
          <w:sz w:val="20"/>
          <w:szCs w:val="20"/>
        </w:rPr>
        <w:t xml:space="preserve">JONATHAN </w:t>
      </w:r>
      <w:r w:rsidR="00CE0F79" w:rsidRPr="00073210">
        <w:rPr>
          <w:rFonts w:ascii="Arial" w:hAnsi="Arial" w:cs="Arial"/>
          <w:b/>
          <w:caps/>
          <w:sz w:val="20"/>
          <w:szCs w:val="20"/>
        </w:rPr>
        <w:t>Gomez Ll</w:t>
      </w:r>
      <w:r w:rsidR="00445D0E" w:rsidRPr="00073210">
        <w:rPr>
          <w:rFonts w:ascii="Arial" w:hAnsi="Arial" w:cs="Arial"/>
          <w:b/>
          <w:caps/>
          <w:sz w:val="20"/>
          <w:szCs w:val="20"/>
        </w:rPr>
        <w:t>e</w:t>
      </w:r>
      <w:r w:rsidR="00CE0F79" w:rsidRPr="00073210">
        <w:rPr>
          <w:rFonts w:ascii="Arial" w:hAnsi="Arial" w:cs="Arial"/>
          <w:b/>
          <w:caps/>
          <w:sz w:val="20"/>
          <w:szCs w:val="20"/>
        </w:rPr>
        <w:t>rena</w:t>
      </w:r>
      <w:r w:rsidR="00CE0F79" w:rsidRPr="00073210">
        <w:rPr>
          <w:rFonts w:ascii="Arial" w:hAnsi="Arial" w:cs="Arial"/>
          <w:b/>
          <w:sz w:val="20"/>
          <w:szCs w:val="20"/>
        </w:rPr>
        <w:t>,</w:t>
      </w:r>
      <w:r w:rsidRPr="00073210">
        <w:rPr>
          <w:rFonts w:ascii="Arial" w:hAnsi="Arial" w:cs="Arial"/>
          <w:sz w:val="20"/>
          <w:szCs w:val="20"/>
        </w:rPr>
        <w:t xml:space="preserve"> ingresante a la Escuela Profesional de Enfermería por la Modalidad de Traslado Externo Nacional  del Proceso de Admisión </w:t>
      </w:r>
      <w:r w:rsidR="00CE0F79" w:rsidRPr="00073210">
        <w:rPr>
          <w:rFonts w:ascii="Arial" w:hAnsi="Arial" w:cs="Arial"/>
          <w:sz w:val="20"/>
          <w:szCs w:val="20"/>
        </w:rPr>
        <w:t>2015</w:t>
      </w:r>
      <w:r w:rsidRPr="00073210">
        <w:rPr>
          <w:rFonts w:ascii="Arial" w:hAnsi="Arial" w:cs="Arial"/>
          <w:sz w:val="20"/>
          <w:szCs w:val="20"/>
        </w:rPr>
        <w:t xml:space="preserve">-II, </w:t>
      </w:r>
      <w:r w:rsidR="00925A0C" w:rsidRPr="00073210">
        <w:rPr>
          <w:rFonts w:ascii="Arial" w:hAnsi="Arial" w:cs="Arial"/>
          <w:sz w:val="20"/>
          <w:szCs w:val="20"/>
        </w:rPr>
        <w:t xml:space="preserve">con número de expediente </w:t>
      </w:r>
      <w:r w:rsidR="00445D0E" w:rsidRPr="00073210">
        <w:rPr>
          <w:rFonts w:ascii="Arial" w:hAnsi="Arial" w:cs="Arial"/>
          <w:sz w:val="20"/>
          <w:szCs w:val="20"/>
        </w:rPr>
        <w:t>674,  código de postulante 310866,</w:t>
      </w:r>
      <w:r w:rsidR="00925A0C" w:rsidRPr="00073210">
        <w:rPr>
          <w:rFonts w:ascii="Arial" w:hAnsi="Arial" w:cs="Arial"/>
          <w:sz w:val="20"/>
          <w:szCs w:val="20"/>
        </w:rPr>
        <w:t xml:space="preserve"> proveniente de la Universidad </w:t>
      </w:r>
      <w:r w:rsidR="00445D0E" w:rsidRPr="00073210">
        <w:rPr>
          <w:rFonts w:ascii="Arial" w:hAnsi="Arial" w:cs="Arial"/>
          <w:sz w:val="20"/>
          <w:szCs w:val="20"/>
        </w:rPr>
        <w:t xml:space="preserve">Nacional del Callao, Facultad de Ciencias de la Salud, Escuela Profesional de Educación Física, </w:t>
      </w:r>
      <w:r w:rsidRPr="00073210">
        <w:rPr>
          <w:rFonts w:ascii="Arial" w:hAnsi="Arial" w:cs="Arial"/>
          <w:sz w:val="20"/>
          <w:szCs w:val="20"/>
        </w:rPr>
        <w:t>que se indica en el siguiente cuadro:</w:t>
      </w:r>
    </w:p>
    <w:p w:rsidR="000263CD" w:rsidRPr="00073210" w:rsidRDefault="000263CD" w:rsidP="000A556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49" w:type="dxa"/>
        <w:tblLayout w:type="fixed"/>
        <w:tblLook w:val="04A0" w:firstRow="1" w:lastRow="0" w:firstColumn="1" w:lastColumn="0" w:noHBand="0" w:noVBand="1"/>
      </w:tblPr>
      <w:tblGrid>
        <w:gridCol w:w="562"/>
        <w:gridCol w:w="2693"/>
        <w:gridCol w:w="480"/>
        <w:gridCol w:w="510"/>
        <w:gridCol w:w="480"/>
        <w:gridCol w:w="360"/>
        <w:gridCol w:w="720"/>
        <w:gridCol w:w="2554"/>
        <w:gridCol w:w="495"/>
        <w:gridCol w:w="495"/>
      </w:tblGrid>
      <w:tr w:rsidR="006D760F" w:rsidRPr="00073210" w:rsidTr="006D710B">
        <w:tc>
          <w:tcPr>
            <w:tcW w:w="4245" w:type="dxa"/>
            <w:gridSpan w:val="4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20"/>
                <w:szCs w:val="20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UNIVERSIDAD NACIONAL DEL CALLAO</w:t>
            </w:r>
          </w:p>
        </w:tc>
        <w:tc>
          <w:tcPr>
            <w:tcW w:w="5104" w:type="dxa"/>
            <w:gridSpan w:val="6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20"/>
                <w:szCs w:val="20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UNIVERSIDAD NACIONAL DEL CALLAO</w:t>
            </w:r>
          </w:p>
        </w:tc>
      </w:tr>
      <w:tr w:rsidR="000263CD" w:rsidRPr="00073210" w:rsidTr="006D710B">
        <w:tc>
          <w:tcPr>
            <w:tcW w:w="4245" w:type="dxa"/>
            <w:gridSpan w:val="4"/>
          </w:tcPr>
          <w:p w:rsidR="000263CD" w:rsidRPr="00073210" w:rsidRDefault="006D760F" w:rsidP="00445D0E">
            <w:pPr>
              <w:jc w:val="both"/>
              <w:rPr>
                <w:rFonts w:ascii="Cordia New" w:hAnsi="Cordia New" w:cs="Cordia New"/>
                <w:sz w:val="20"/>
                <w:szCs w:val="20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ESCUELA PROFESIONAL DE ED</w:t>
            </w:r>
            <w:r w:rsidR="00445D0E" w:rsidRPr="00073210"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UC. FÍSICA  (Currículo Antiguo</w:t>
            </w:r>
            <w:r w:rsidRPr="00073210"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)</w:t>
            </w:r>
          </w:p>
        </w:tc>
        <w:tc>
          <w:tcPr>
            <w:tcW w:w="5104" w:type="dxa"/>
            <w:gridSpan w:val="6"/>
          </w:tcPr>
          <w:p w:rsidR="000263CD" w:rsidRPr="00073210" w:rsidRDefault="006D760F" w:rsidP="00F71AD4">
            <w:pPr>
              <w:jc w:val="center"/>
              <w:rPr>
                <w:rFonts w:ascii="Cordia New" w:hAnsi="Cordia New" w:cs="Cordia New"/>
                <w:sz w:val="20"/>
                <w:szCs w:val="20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ESCUELA PROFESIONAL DE ENFERMERÍA (</w:t>
            </w:r>
            <w:proofErr w:type="spellStart"/>
            <w:r w:rsidRPr="00073210"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>Currícula</w:t>
            </w:r>
            <w:proofErr w:type="spellEnd"/>
            <w:r w:rsidRPr="00073210">
              <w:rPr>
                <w:rFonts w:ascii="Cordia New" w:hAnsi="Cordia New" w:cs="Cordia New"/>
                <w:sz w:val="20"/>
                <w:szCs w:val="20"/>
                <w:lang w:val="es-PE" w:eastAsia="es-PE"/>
              </w:rPr>
              <w:t xml:space="preserve"> Nueva)</w:t>
            </w:r>
          </w:p>
        </w:tc>
      </w:tr>
      <w:tr w:rsidR="006D760F" w:rsidRPr="00073210" w:rsidTr="006D710B">
        <w:tc>
          <w:tcPr>
            <w:tcW w:w="562" w:type="dxa"/>
          </w:tcPr>
          <w:p w:rsidR="006D760F" w:rsidRPr="00073210" w:rsidRDefault="006D760F" w:rsidP="006D760F">
            <w:pPr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</w:p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Cód.</w:t>
            </w:r>
          </w:p>
        </w:tc>
        <w:tc>
          <w:tcPr>
            <w:tcW w:w="2693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Cursos aprobados</w:t>
            </w:r>
          </w:p>
        </w:tc>
        <w:tc>
          <w:tcPr>
            <w:tcW w:w="480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proofErr w:type="spellStart"/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Créd</w:t>
            </w:r>
            <w:proofErr w:type="spellEnd"/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510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Nota</w:t>
            </w:r>
          </w:p>
        </w:tc>
        <w:tc>
          <w:tcPr>
            <w:tcW w:w="480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Ciclo</w:t>
            </w:r>
          </w:p>
        </w:tc>
        <w:tc>
          <w:tcPr>
            <w:tcW w:w="360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N°</w:t>
            </w:r>
          </w:p>
        </w:tc>
        <w:tc>
          <w:tcPr>
            <w:tcW w:w="720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Cód.</w:t>
            </w:r>
          </w:p>
        </w:tc>
        <w:tc>
          <w:tcPr>
            <w:tcW w:w="2554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Asignaturas Convalidada</w:t>
            </w:r>
          </w:p>
        </w:tc>
        <w:tc>
          <w:tcPr>
            <w:tcW w:w="495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proofErr w:type="spellStart"/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Créd</w:t>
            </w:r>
            <w:proofErr w:type="spellEnd"/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495" w:type="dxa"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6"/>
                <w:szCs w:val="16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6"/>
                <w:szCs w:val="16"/>
                <w:lang w:val="es-PE" w:eastAsia="es-PE"/>
              </w:rPr>
              <w:t>Nota</w:t>
            </w:r>
          </w:p>
        </w:tc>
      </w:tr>
      <w:tr w:rsidR="006D760F" w:rsidRPr="00073210" w:rsidTr="006D710B">
        <w:trPr>
          <w:trHeight w:val="284"/>
        </w:trPr>
        <w:tc>
          <w:tcPr>
            <w:tcW w:w="562" w:type="dxa"/>
          </w:tcPr>
          <w:p w:rsidR="006D760F" w:rsidRPr="00073210" w:rsidRDefault="00B80F37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EF101</w:t>
            </w:r>
          </w:p>
        </w:tc>
        <w:tc>
          <w:tcPr>
            <w:tcW w:w="2693" w:type="dxa"/>
          </w:tcPr>
          <w:p w:rsidR="006D760F" w:rsidRPr="00073210" w:rsidRDefault="00B80F37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Antropología de la Educación Física y el Deporte</w:t>
            </w:r>
          </w:p>
        </w:tc>
        <w:tc>
          <w:tcPr>
            <w:tcW w:w="480" w:type="dxa"/>
          </w:tcPr>
          <w:p w:rsidR="006D760F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</w:t>
            </w:r>
            <w:r w:rsidR="00B80F37"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510" w:type="dxa"/>
          </w:tcPr>
          <w:p w:rsidR="006D760F" w:rsidRPr="00073210" w:rsidRDefault="00B80F37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14</w:t>
            </w:r>
          </w:p>
        </w:tc>
        <w:tc>
          <w:tcPr>
            <w:tcW w:w="480" w:type="dxa"/>
            <w:vMerge w:val="restart"/>
          </w:tcPr>
          <w:p w:rsidR="006D710B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  <w:p w:rsidR="006D710B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  <w:p w:rsidR="006D760F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I</w:t>
            </w:r>
          </w:p>
        </w:tc>
        <w:tc>
          <w:tcPr>
            <w:tcW w:w="360" w:type="dxa"/>
          </w:tcPr>
          <w:p w:rsidR="006D760F" w:rsidRPr="00073210" w:rsidRDefault="00B80F37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720" w:type="dxa"/>
          </w:tcPr>
          <w:p w:rsidR="006D760F" w:rsidRPr="00073210" w:rsidRDefault="00B80F37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EN101</w:t>
            </w:r>
          </w:p>
        </w:tc>
        <w:tc>
          <w:tcPr>
            <w:tcW w:w="2554" w:type="dxa"/>
          </w:tcPr>
          <w:p w:rsidR="006D760F" w:rsidRPr="00073210" w:rsidRDefault="00B80F37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Antropología y Sociología</w:t>
            </w:r>
          </w:p>
        </w:tc>
        <w:tc>
          <w:tcPr>
            <w:tcW w:w="495" w:type="dxa"/>
          </w:tcPr>
          <w:p w:rsidR="006D760F" w:rsidRPr="00073210" w:rsidRDefault="00B80F37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495" w:type="dxa"/>
          </w:tcPr>
          <w:p w:rsidR="006D760F" w:rsidRPr="00073210" w:rsidRDefault="00B80F37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14</w:t>
            </w:r>
          </w:p>
        </w:tc>
      </w:tr>
      <w:tr w:rsidR="006D760F" w:rsidRPr="00073210" w:rsidTr="006D710B">
        <w:tc>
          <w:tcPr>
            <w:tcW w:w="562" w:type="dxa"/>
          </w:tcPr>
          <w:p w:rsidR="006D760F" w:rsidRPr="00073210" w:rsidRDefault="00031564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EF102</w:t>
            </w:r>
          </w:p>
        </w:tc>
        <w:tc>
          <w:tcPr>
            <w:tcW w:w="2693" w:type="dxa"/>
          </w:tcPr>
          <w:p w:rsidR="006D760F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Biología General</w:t>
            </w:r>
          </w:p>
          <w:p w:rsidR="00445D0E" w:rsidRPr="00073210" w:rsidRDefault="00445D0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</w:tcPr>
          <w:p w:rsidR="006D760F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04</w:t>
            </w:r>
          </w:p>
        </w:tc>
        <w:tc>
          <w:tcPr>
            <w:tcW w:w="510" w:type="dxa"/>
          </w:tcPr>
          <w:p w:rsidR="006D760F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13</w:t>
            </w:r>
          </w:p>
        </w:tc>
        <w:tc>
          <w:tcPr>
            <w:tcW w:w="480" w:type="dxa"/>
            <w:vMerge/>
          </w:tcPr>
          <w:p w:rsidR="006D760F" w:rsidRPr="00073210" w:rsidRDefault="006D760F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6D760F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720" w:type="dxa"/>
          </w:tcPr>
          <w:p w:rsidR="006D760F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EN102</w:t>
            </w:r>
          </w:p>
        </w:tc>
        <w:tc>
          <w:tcPr>
            <w:tcW w:w="2554" w:type="dxa"/>
          </w:tcPr>
          <w:p w:rsidR="006D760F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Biología</w:t>
            </w:r>
          </w:p>
        </w:tc>
        <w:tc>
          <w:tcPr>
            <w:tcW w:w="495" w:type="dxa"/>
          </w:tcPr>
          <w:p w:rsidR="006D760F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495" w:type="dxa"/>
          </w:tcPr>
          <w:p w:rsidR="006D760F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13</w:t>
            </w:r>
          </w:p>
        </w:tc>
      </w:tr>
      <w:tr w:rsidR="00624D64" w:rsidRPr="00073210" w:rsidTr="006D710B">
        <w:tc>
          <w:tcPr>
            <w:tcW w:w="562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EF106</w:t>
            </w:r>
          </w:p>
        </w:tc>
        <w:tc>
          <w:tcPr>
            <w:tcW w:w="2693" w:type="dxa"/>
          </w:tcPr>
          <w:p w:rsidR="00624D64" w:rsidRPr="00073210" w:rsidRDefault="006D710B" w:rsidP="006D710B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Comunicación y Redacción</w:t>
            </w:r>
          </w:p>
          <w:p w:rsidR="00445D0E" w:rsidRPr="00073210" w:rsidRDefault="00445D0E" w:rsidP="006D710B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51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11</w:t>
            </w:r>
          </w:p>
        </w:tc>
        <w:tc>
          <w:tcPr>
            <w:tcW w:w="480" w:type="dxa"/>
            <w:vMerge/>
          </w:tcPr>
          <w:p w:rsidR="00624D64" w:rsidRPr="00073210" w:rsidRDefault="00624D64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72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EN104</w:t>
            </w:r>
          </w:p>
        </w:tc>
        <w:tc>
          <w:tcPr>
            <w:tcW w:w="2554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Lengua y Comunicación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11</w:t>
            </w:r>
          </w:p>
        </w:tc>
      </w:tr>
      <w:tr w:rsidR="00624D64" w:rsidRPr="00073210" w:rsidTr="006D710B">
        <w:tc>
          <w:tcPr>
            <w:tcW w:w="562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EF105</w:t>
            </w:r>
          </w:p>
        </w:tc>
        <w:tc>
          <w:tcPr>
            <w:tcW w:w="2693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Matemática Básica</w:t>
            </w:r>
          </w:p>
          <w:p w:rsidR="00445D0E" w:rsidRPr="00073210" w:rsidRDefault="00445D0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51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14</w:t>
            </w:r>
          </w:p>
        </w:tc>
        <w:tc>
          <w:tcPr>
            <w:tcW w:w="480" w:type="dxa"/>
            <w:vMerge/>
          </w:tcPr>
          <w:p w:rsidR="00624D64" w:rsidRPr="00073210" w:rsidRDefault="00624D64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72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EN105</w:t>
            </w:r>
          </w:p>
        </w:tc>
        <w:tc>
          <w:tcPr>
            <w:tcW w:w="2554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Matemática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14</w:t>
            </w:r>
          </w:p>
        </w:tc>
      </w:tr>
      <w:tr w:rsidR="00624D64" w:rsidRPr="00073210" w:rsidTr="006D710B">
        <w:tc>
          <w:tcPr>
            <w:tcW w:w="562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EF103</w:t>
            </w:r>
          </w:p>
        </w:tc>
        <w:tc>
          <w:tcPr>
            <w:tcW w:w="2693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Metodología del Trabajo Universitario</w:t>
            </w:r>
          </w:p>
          <w:p w:rsidR="00445D0E" w:rsidRPr="00073210" w:rsidRDefault="00445D0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51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15</w:t>
            </w:r>
          </w:p>
        </w:tc>
        <w:tc>
          <w:tcPr>
            <w:tcW w:w="480" w:type="dxa"/>
            <w:vMerge/>
          </w:tcPr>
          <w:p w:rsidR="00624D64" w:rsidRPr="00073210" w:rsidRDefault="00624D64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72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eastAsia="es-PE"/>
              </w:rPr>
              <w:t>EN106</w:t>
            </w:r>
          </w:p>
        </w:tc>
        <w:tc>
          <w:tcPr>
            <w:tcW w:w="2554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eastAsia="es-PE"/>
              </w:rPr>
              <w:t>Metodología del Trabajo Universitario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eastAsia="es-PE"/>
              </w:rPr>
              <w:t>03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eastAsia="es-PE"/>
              </w:rPr>
              <w:t>15</w:t>
            </w:r>
          </w:p>
        </w:tc>
      </w:tr>
      <w:tr w:rsidR="00624D64" w:rsidRPr="00073210" w:rsidTr="006D710B">
        <w:tc>
          <w:tcPr>
            <w:tcW w:w="562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EF201</w:t>
            </w:r>
          </w:p>
        </w:tc>
        <w:tc>
          <w:tcPr>
            <w:tcW w:w="2693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Ética y Deontología de la Educación Física</w:t>
            </w:r>
          </w:p>
          <w:p w:rsidR="00445D0E" w:rsidRPr="00073210" w:rsidRDefault="00445D0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51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11</w:t>
            </w:r>
          </w:p>
        </w:tc>
        <w:tc>
          <w:tcPr>
            <w:tcW w:w="48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eastAsia="es-PE"/>
              </w:rPr>
              <w:t>II</w:t>
            </w:r>
          </w:p>
        </w:tc>
        <w:tc>
          <w:tcPr>
            <w:tcW w:w="36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10</w:t>
            </w:r>
          </w:p>
        </w:tc>
        <w:tc>
          <w:tcPr>
            <w:tcW w:w="72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EN110</w:t>
            </w:r>
          </w:p>
        </w:tc>
        <w:tc>
          <w:tcPr>
            <w:tcW w:w="2554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Bioética y Deontología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11</w:t>
            </w:r>
          </w:p>
        </w:tc>
      </w:tr>
      <w:tr w:rsidR="00624D64" w:rsidTr="006D710B">
        <w:tc>
          <w:tcPr>
            <w:tcW w:w="562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EF307</w:t>
            </w:r>
          </w:p>
        </w:tc>
        <w:tc>
          <w:tcPr>
            <w:tcW w:w="2693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Estadística e Informática</w:t>
            </w:r>
          </w:p>
          <w:p w:rsidR="00445D0E" w:rsidRPr="00073210" w:rsidRDefault="00445D0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510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14</w:t>
            </w:r>
          </w:p>
        </w:tc>
        <w:tc>
          <w:tcPr>
            <w:tcW w:w="480" w:type="dxa"/>
            <w:vMerge w:val="restart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IV</w:t>
            </w:r>
          </w:p>
        </w:tc>
        <w:tc>
          <w:tcPr>
            <w:tcW w:w="36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20</w:t>
            </w:r>
          </w:p>
        </w:tc>
        <w:tc>
          <w:tcPr>
            <w:tcW w:w="720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EN206</w:t>
            </w:r>
          </w:p>
        </w:tc>
        <w:tc>
          <w:tcPr>
            <w:tcW w:w="2554" w:type="dxa"/>
          </w:tcPr>
          <w:p w:rsidR="00624D64" w:rsidRPr="00073210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Estadística e Informática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495" w:type="dxa"/>
          </w:tcPr>
          <w:p w:rsidR="00624D64" w:rsidRPr="00073210" w:rsidRDefault="006D710B" w:rsidP="00F71AD4">
            <w:pPr>
              <w:jc w:val="center"/>
              <w:rPr>
                <w:rFonts w:ascii="Cordia New" w:hAnsi="Cordia New" w:cs="Cordia New"/>
                <w:color w:val="FFFFFF" w:themeColor="background1"/>
                <w:sz w:val="18"/>
                <w:szCs w:val="18"/>
                <w:lang w:val="es-PE" w:eastAsia="es-PE"/>
              </w:rPr>
            </w:pPr>
            <w:r w:rsidRP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14</w:t>
            </w:r>
          </w:p>
        </w:tc>
      </w:tr>
      <w:tr w:rsidR="00624D64" w:rsidTr="006D710B">
        <w:tc>
          <w:tcPr>
            <w:tcW w:w="562" w:type="dxa"/>
          </w:tcPr>
          <w:p w:rsidR="00624D64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EF302</w:t>
            </w:r>
          </w:p>
        </w:tc>
        <w:tc>
          <w:tcPr>
            <w:tcW w:w="2693" w:type="dxa"/>
          </w:tcPr>
          <w:p w:rsidR="00624D64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Nutrición Escolar</w:t>
            </w:r>
            <w:r w:rsidR="00073210"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 xml:space="preserve"> y Deportiva</w:t>
            </w:r>
          </w:p>
          <w:p w:rsidR="00445D0E" w:rsidRPr="004E03F3" w:rsidRDefault="00445D0E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</w:tcPr>
          <w:p w:rsidR="00624D64" w:rsidRPr="00B80F37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510" w:type="dxa"/>
          </w:tcPr>
          <w:p w:rsidR="00624D64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15</w:t>
            </w:r>
          </w:p>
        </w:tc>
        <w:tc>
          <w:tcPr>
            <w:tcW w:w="480" w:type="dxa"/>
            <w:vMerge/>
          </w:tcPr>
          <w:p w:rsidR="00624D64" w:rsidRDefault="00624D64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eastAsia="es-PE"/>
              </w:rPr>
            </w:pPr>
          </w:p>
        </w:tc>
        <w:tc>
          <w:tcPr>
            <w:tcW w:w="360" w:type="dxa"/>
          </w:tcPr>
          <w:p w:rsidR="00624D64" w:rsidRPr="00B80F37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23</w:t>
            </w:r>
          </w:p>
        </w:tc>
        <w:tc>
          <w:tcPr>
            <w:tcW w:w="720" w:type="dxa"/>
          </w:tcPr>
          <w:p w:rsidR="00624D64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EN209</w:t>
            </w:r>
          </w:p>
        </w:tc>
        <w:tc>
          <w:tcPr>
            <w:tcW w:w="2554" w:type="dxa"/>
          </w:tcPr>
          <w:p w:rsidR="00624D64" w:rsidRDefault="006D710B" w:rsidP="00305B85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 xml:space="preserve">Nutrición y </w:t>
            </w:r>
            <w:proofErr w:type="spellStart"/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Dietoterapia</w:t>
            </w:r>
            <w:proofErr w:type="spellEnd"/>
          </w:p>
        </w:tc>
        <w:tc>
          <w:tcPr>
            <w:tcW w:w="495" w:type="dxa"/>
          </w:tcPr>
          <w:p w:rsidR="00624D64" w:rsidRPr="00B80F37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495" w:type="dxa"/>
          </w:tcPr>
          <w:p w:rsidR="00624D64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15</w:t>
            </w:r>
          </w:p>
        </w:tc>
      </w:tr>
      <w:tr w:rsidR="00624D64" w:rsidTr="006D710B">
        <w:tc>
          <w:tcPr>
            <w:tcW w:w="562" w:type="dxa"/>
          </w:tcPr>
          <w:p w:rsidR="00624D64" w:rsidRDefault="006D710B" w:rsidP="00305B85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EF407</w:t>
            </w:r>
          </w:p>
        </w:tc>
        <w:tc>
          <w:tcPr>
            <w:tcW w:w="2693" w:type="dxa"/>
          </w:tcPr>
          <w:p w:rsidR="00624D64" w:rsidRDefault="006D710B" w:rsidP="00305B85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Constitución Desarrollo y Defensa Nacional</w:t>
            </w:r>
          </w:p>
          <w:p w:rsidR="00445D0E" w:rsidRDefault="00445D0E" w:rsidP="00305B85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</w:p>
        </w:tc>
        <w:tc>
          <w:tcPr>
            <w:tcW w:w="480" w:type="dxa"/>
          </w:tcPr>
          <w:p w:rsidR="00624D64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510" w:type="dxa"/>
          </w:tcPr>
          <w:p w:rsidR="00624D64" w:rsidRDefault="006D710B" w:rsidP="00305B85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16</w:t>
            </w:r>
          </w:p>
        </w:tc>
        <w:tc>
          <w:tcPr>
            <w:tcW w:w="480" w:type="dxa"/>
          </w:tcPr>
          <w:p w:rsidR="00624D64" w:rsidRDefault="006D710B" w:rsidP="00305B85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VI</w:t>
            </w:r>
          </w:p>
        </w:tc>
        <w:tc>
          <w:tcPr>
            <w:tcW w:w="360" w:type="dxa"/>
          </w:tcPr>
          <w:p w:rsidR="00624D64" w:rsidRPr="00B80F37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27</w:t>
            </w:r>
          </w:p>
        </w:tc>
        <w:tc>
          <w:tcPr>
            <w:tcW w:w="720" w:type="dxa"/>
          </w:tcPr>
          <w:p w:rsidR="00624D64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EN304</w:t>
            </w:r>
          </w:p>
        </w:tc>
        <w:tc>
          <w:tcPr>
            <w:tcW w:w="2554" w:type="dxa"/>
          </w:tcPr>
          <w:p w:rsidR="00624D64" w:rsidRDefault="006D710B" w:rsidP="00F71AD4">
            <w:pPr>
              <w:jc w:val="both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Constitución Desarrollo y Defensa Nacional</w:t>
            </w:r>
          </w:p>
        </w:tc>
        <w:tc>
          <w:tcPr>
            <w:tcW w:w="495" w:type="dxa"/>
          </w:tcPr>
          <w:p w:rsidR="00624D64" w:rsidRDefault="006D710B" w:rsidP="00F71AD4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03</w:t>
            </w:r>
          </w:p>
        </w:tc>
        <w:tc>
          <w:tcPr>
            <w:tcW w:w="495" w:type="dxa"/>
          </w:tcPr>
          <w:p w:rsidR="00624D64" w:rsidRDefault="006D710B" w:rsidP="00305B85">
            <w:pPr>
              <w:jc w:val="center"/>
              <w:rPr>
                <w:rFonts w:ascii="Cordia New" w:hAnsi="Cordia New" w:cs="Cordia New"/>
                <w:sz w:val="18"/>
                <w:szCs w:val="18"/>
                <w:lang w:val="es-PE" w:eastAsia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 w:eastAsia="es-PE"/>
              </w:rPr>
              <w:t>16</w:t>
            </w:r>
          </w:p>
        </w:tc>
      </w:tr>
    </w:tbl>
    <w:p w:rsidR="000263CD" w:rsidRPr="000263CD" w:rsidRDefault="000263CD" w:rsidP="000263CD">
      <w:pPr>
        <w:pStyle w:val="Prrafodelista"/>
        <w:ind w:left="425"/>
        <w:jc w:val="both"/>
        <w:rPr>
          <w:rFonts w:ascii="Arial" w:hAnsi="Arial" w:cs="Arial"/>
          <w:sz w:val="20"/>
          <w:szCs w:val="20"/>
        </w:rPr>
      </w:pPr>
    </w:p>
    <w:p w:rsidR="00445D0E" w:rsidRPr="00445D0E" w:rsidRDefault="00445D0E" w:rsidP="00445D0E">
      <w:pPr>
        <w:pStyle w:val="Prrafodelista"/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445D0E" w:rsidRDefault="00445D0E" w:rsidP="00445D0E">
      <w:pPr>
        <w:pStyle w:val="Prrafodelista"/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445D0E" w:rsidRDefault="00445D0E" w:rsidP="00445D0E">
      <w:pPr>
        <w:pStyle w:val="Prrafodelista"/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445D0E" w:rsidRDefault="006C0483" w:rsidP="00445D0E">
      <w:pPr>
        <w:pStyle w:val="Prrafodelista"/>
        <w:numPr>
          <w:ilvl w:val="0"/>
          <w:numId w:val="2"/>
        </w:numPr>
        <w:tabs>
          <w:tab w:val="left" w:pos="425"/>
          <w:tab w:val="left" w:pos="6946"/>
        </w:tabs>
        <w:ind w:hanging="720"/>
        <w:jc w:val="both"/>
        <w:rPr>
          <w:rFonts w:ascii="Arial" w:hAnsi="Arial" w:cs="Arial"/>
          <w:sz w:val="20"/>
          <w:szCs w:val="20"/>
        </w:rPr>
      </w:pPr>
      <w:proofErr w:type="spellStart"/>
      <w:r w:rsidRPr="00445D0E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445D0E">
        <w:rPr>
          <w:rFonts w:ascii="Arial" w:hAnsi="Arial" w:cs="Arial"/>
          <w:sz w:val="20"/>
          <w:szCs w:val="20"/>
        </w:rPr>
        <w:t>r la presente Resolución a O</w:t>
      </w:r>
      <w:r w:rsidRPr="00445D0E">
        <w:rPr>
          <w:rFonts w:ascii="Arial" w:hAnsi="Arial" w:cs="Arial"/>
          <w:sz w:val="20"/>
          <w:szCs w:val="20"/>
          <w:lang w:val="es-PE"/>
        </w:rPr>
        <w:t>RAA</w:t>
      </w:r>
      <w:r w:rsidR="00925A0C" w:rsidRPr="00445D0E">
        <w:rPr>
          <w:rFonts w:ascii="Arial" w:hAnsi="Arial" w:cs="Arial"/>
          <w:sz w:val="20"/>
          <w:szCs w:val="20"/>
        </w:rPr>
        <w:t>, DEPE/FCS e interesado</w:t>
      </w:r>
      <w:r w:rsidRPr="00445D0E">
        <w:rPr>
          <w:rFonts w:ascii="Arial" w:hAnsi="Arial" w:cs="Arial"/>
          <w:sz w:val="20"/>
          <w:szCs w:val="20"/>
        </w:rPr>
        <w:t>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925A0C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5D0E" w:rsidRDefault="00445D0E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445D0E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925A0C">
        <w:rPr>
          <w:rFonts w:asciiTheme="minorHAnsi" w:hAnsiTheme="minorHAnsi" w:cstheme="minorHAnsi"/>
          <w:b/>
          <w:sz w:val="22"/>
          <w:szCs w:val="22"/>
          <w:lang w:val="es-PE"/>
        </w:rPr>
        <w:t xml:space="preserve">Dra. </w:t>
      </w:r>
      <w:r w:rsidRPr="00445D0E">
        <w:rPr>
          <w:rFonts w:asciiTheme="minorHAnsi" w:hAnsiTheme="minorHAnsi" w:cstheme="minorHAnsi"/>
          <w:b/>
          <w:smallCaps/>
          <w:sz w:val="22"/>
          <w:szCs w:val="22"/>
          <w:lang w:val="es-PE"/>
        </w:rPr>
        <w:t>Arcelia Olga Rojas Salazar</w:t>
      </w:r>
      <w:r w:rsidRPr="00925A0C">
        <w:rPr>
          <w:rFonts w:asciiTheme="minorHAnsi" w:hAnsiTheme="minorHAnsi" w:cstheme="minorHAnsi"/>
          <w:b/>
          <w:sz w:val="22"/>
          <w:szCs w:val="22"/>
          <w:lang w:val="es-PE"/>
        </w:rPr>
        <w:t xml:space="preserve">     </w:t>
      </w:r>
      <w:r w:rsidRPr="00925A0C">
        <w:rPr>
          <w:rFonts w:asciiTheme="minorHAnsi" w:hAnsiTheme="minorHAnsi" w:cstheme="minorHAnsi"/>
          <w:b/>
          <w:sz w:val="22"/>
          <w:szCs w:val="22"/>
          <w:lang w:val="es-PE"/>
        </w:rPr>
        <w:tab/>
        <w:t xml:space="preserve">             </w:t>
      </w:r>
      <w:r w:rsidRPr="00925A0C">
        <w:rPr>
          <w:rFonts w:asciiTheme="minorHAnsi" w:hAnsiTheme="minorHAnsi" w:cstheme="minorHAnsi"/>
          <w:b/>
          <w:sz w:val="22"/>
          <w:szCs w:val="22"/>
          <w:lang w:val="es-PE"/>
        </w:rPr>
        <w:tab/>
        <w:t xml:space="preserve">   </w:t>
      </w:r>
      <w:r w:rsidRPr="00925A0C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Pr="00925A0C">
        <w:rPr>
          <w:rFonts w:asciiTheme="minorHAnsi" w:hAnsiTheme="minorHAnsi" w:cstheme="minorHAnsi"/>
          <w:b/>
          <w:sz w:val="22"/>
          <w:szCs w:val="22"/>
          <w:lang w:val="es-PE"/>
        </w:rPr>
        <w:tab/>
        <w:t xml:space="preserve">              </w:t>
      </w:r>
      <w:r w:rsidRPr="00925A0C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925A0C" w:rsidRPr="00445D0E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25A0C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 w:rsidP="00925A0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73" w:rsidRDefault="00750E73">
      <w:r>
        <w:separator/>
      </w:r>
    </w:p>
  </w:endnote>
  <w:endnote w:type="continuationSeparator" w:id="0">
    <w:p w:rsidR="00750E73" w:rsidRDefault="007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73" w:rsidRDefault="00750E73">
      <w:r>
        <w:separator/>
      </w:r>
    </w:p>
  </w:footnote>
  <w:footnote w:type="continuationSeparator" w:id="0">
    <w:p w:rsidR="00750E73" w:rsidRDefault="0075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639A6"/>
    <w:multiLevelType w:val="hybridMultilevel"/>
    <w:tmpl w:val="A9744F7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70A1"/>
    <w:multiLevelType w:val="hybridMultilevel"/>
    <w:tmpl w:val="436E51F2"/>
    <w:lvl w:ilvl="0" w:tplc="AE581B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31564"/>
    <w:rsid w:val="00062D0E"/>
    <w:rsid w:val="00073210"/>
    <w:rsid w:val="00077986"/>
    <w:rsid w:val="00080334"/>
    <w:rsid w:val="00080D9B"/>
    <w:rsid w:val="00097F65"/>
    <w:rsid w:val="000A16E1"/>
    <w:rsid w:val="000A5569"/>
    <w:rsid w:val="000C139B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B6634"/>
    <w:rsid w:val="002D5B9B"/>
    <w:rsid w:val="00305B85"/>
    <w:rsid w:val="00330FE0"/>
    <w:rsid w:val="00337266"/>
    <w:rsid w:val="003912BF"/>
    <w:rsid w:val="00395BE8"/>
    <w:rsid w:val="003C3E17"/>
    <w:rsid w:val="0043425A"/>
    <w:rsid w:val="004364C5"/>
    <w:rsid w:val="00445D0E"/>
    <w:rsid w:val="00457F33"/>
    <w:rsid w:val="0049618B"/>
    <w:rsid w:val="004B15E4"/>
    <w:rsid w:val="004D77EE"/>
    <w:rsid w:val="00527F4F"/>
    <w:rsid w:val="0053065A"/>
    <w:rsid w:val="00580460"/>
    <w:rsid w:val="005B6C19"/>
    <w:rsid w:val="005F7E3D"/>
    <w:rsid w:val="00624D64"/>
    <w:rsid w:val="0063586A"/>
    <w:rsid w:val="0069781F"/>
    <w:rsid w:val="006A32B3"/>
    <w:rsid w:val="006C0483"/>
    <w:rsid w:val="006D710B"/>
    <w:rsid w:val="006D760F"/>
    <w:rsid w:val="006E2FCB"/>
    <w:rsid w:val="006F1339"/>
    <w:rsid w:val="006F4514"/>
    <w:rsid w:val="0072296D"/>
    <w:rsid w:val="00736ABF"/>
    <w:rsid w:val="00750E73"/>
    <w:rsid w:val="0079207C"/>
    <w:rsid w:val="007D7EBD"/>
    <w:rsid w:val="007F196A"/>
    <w:rsid w:val="00834466"/>
    <w:rsid w:val="00834FE8"/>
    <w:rsid w:val="008360C4"/>
    <w:rsid w:val="008634E4"/>
    <w:rsid w:val="0089362F"/>
    <w:rsid w:val="008A1999"/>
    <w:rsid w:val="008C0BD4"/>
    <w:rsid w:val="008D36DC"/>
    <w:rsid w:val="008E21EF"/>
    <w:rsid w:val="008E7C0B"/>
    <w:rsid w:val="008F0A87"/>
    <w:rsid w:val="008F7463"/>
    <w:rsid w:val="00925A0C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80F37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30D"/>
    <w:rsid w:val="00CD0808"/>
    <w:rsid w:val="00CD598E"/>
    <w:rsid w:val="00CE0F79"/>
    <w:rsid w:val="00CE7CD2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6166F61-9971-4827-A34A-31096A08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2016-06-03T17:36:00Z</cp:lastPrinted>
  <dcterms:created xsi:type="dcterms:W3CDTF">2016-06-03T15:09:00Z</dcterms:created>
  <dcterms:modified xsi:type="dcterms:W3CDTF">2016-06-03T17:39:00Z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