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F8045C">
        <w:rPr>
          <w:rFonts w:ascii="Arial" w:hAnsi="Arial" w:cs="Arial"/>
          <w:sz w:val="20"/>
          <w:szCs w:val="20"/>
          <w:lang w:val="es-PE"/>
        </w:rPr>
        <w:t>21 de enero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F8045C">
        <w:rPr>
          <w:rFonts w:ascii="Arial" w:hAnsi="Arial" w:cs="Arial"/>
          <w:sz w:val="20"/>
          <w:szCs w:val="20"/>
          <w:lang w:val="es-PE"/>
        </w:rPr>
        <w:t>veintiuno de enero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F8045C">
        <w:rPr>
          <w:rFonts w:ascii="Arial" w:hAnsi="Arial" w:cs="Arial"/>
          <w:b/>
          <w:sz w:val="20"/>
          <w:szCs w:val="20"/>
          <w:lang w:val="es-MX"/>
        </w:rPr>
        <w:t>005-2016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F8045C">
        <w:rPr>
          <w:rFonts w:ascii="Arial" w:hAnsi="Arial" w:cs="Arial"/>
          <w:b/>
          <w:sz w:val="20"/>
          <w:szCs w:val="20"/>
          <w:lang w:val="es-PE"/>
        </w:rPr>
        <w:t>21 de enero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>Visto el Oficio Nº 0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0-DEPE-FCS </w:t>
      </w:r>
      <w:r w:rsidR="00193584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193584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estudiantes de la Escuela Profesional de Enfermería</w:t>
      </w:r>
      <w:bookmarkStart w:id="0" w:name="_GoBack"/>
      <w:bookmarkEnd w:id="0"/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7A75" w:rsidRDefault="00F8045C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Que, mediante el Informe N° 045-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69781F">
        <w:rPr>
          <w:rFonts w:ascii="Arial" w:hAnsi="Arial" w:cs="Arial"/>
          <w:sz w:val="20"/>
          <w:szCs w:val="20"/>
          <w:lang w:val="es-PE"/>
        </w:rPr>
        <w:t>5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14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DC51E9">
        <w:rPr>
          <w:rFonts w:ascii="Arial" w:hAnsi="Arial" w:cs="Arial"/>
          <w:sz w:val="20"/>
          <w:szCs w:val="20"/>
          <w:lang w:val="es-PE"/>
        </w:rPr>
        <w:t>enero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Comisión de </w:t>
      </w:r>
      <w:proofErr w:type="spellStart"/>
      <w:r w:rsidR="006C048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6C0483">
        <w:rPr>
          <w:rFonts w:ascii="Arial" w:hAnsi="Arial" w:cs="Arial"/>
          <w:sz w:val="20"/>
          <w:szCs w:val="20"/>
          <w:lang w:val="es-PE"/>
        </w:rPr>
        <w:t xml:space="preserve"> y Convalidaciones, </w:t>
      </w:r>
      <w:r w:rsidR="0053065A">
        <w:rPr>
          <w:rFonts w:ascii="Arial" w:hAnsi="Arial" w:cs="Arial"/>
          <w:sz w:val="20"/>
          <w:szCs w:val="20"/>
          <w:lang w:val="es-PE"/>
        </w:rPr>
        <w:t>con el quórum respec</w:t>
      </w:r>
      <w:r w:rsidR="00E77A75">
        <w:rPr>
          <w:rFonts w:ascii="Arial" w:hAnsi="Arial" w:cs="Arial"/>
          <w:sz w:val="20"/>
          <w:szCs w:val="20"/>
          <w:lang w:val="es-PE"/>
        </w:rPr>
        <w:t>tivo, opina favorable sobre el C</w:t>
      </w:r>
      <w:r w:rsidR="0053065A">
        <w:rPr>
          <w:rFonts w:ascii="Arial" w:hAnsi="Arial" w:cs="Arial"/>
          <w:sz w:val="20"/>
          <w:szCs w:val="20"/>
          <w:lang w:val="es-PE"/>
        </w:rPr>
        <w:t xml:space="preserve">uadro de Adecuación Curricular de asignaturas </w:t>
      </w:r>
      <w:r w:rsidR="00E77A75">
        <w:rPr>
          <w:rFonts w:ascii="Arial" w:hAnsi="Arial" w:cs="Arial"/>
          <w:sz w:val="20"/>
          <w:szCs w:val="20"/>
          <w:lang w:val="es-PE"/>
        </w:rPr>
        <w:t xml:space="preserve">de la antigua </w:t>
      </w:r>
      <w:proofErr w:type="spellStart"/>
      <w:r w:rsidR="00E77A7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E77A75">
        <w:rPr>
          <w:rFonts w:ascii="Arial" w:hAnsi="Arial" w:cs="Arial"/>
          <w:sz w:val="20"/>
          <w:szCs w:val="20"/>
          <w:lang w:val="es-PE"/>
        </w:rPr>
        <w:t>;</w:t>
      </w:r>
    </w:p>
    <w:p w:rsidR="00C30C2C" w:rsidRPr="00E77A75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781F">
        <w:rPr>
          <w:rFonts w:ascii="Arial" w:hAnsi="Arial" w:cs="Arial"/>
          <w:b/>
          <w:sz w:val="20"/>
          <w:szCs w:val="20"/>
          <w:lang w:val="es-PE"/>
        </w:rPr>
        <w:t>DIANA CAROLINA IBAÑEZ BERNACHEA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9781F">
        <w:rPr>
          <w:rFonts w:ascii="Arial" w:hAnsi="Arial" w:cs="Arial"/>
          <w:bCs/>
          <w:sz w:val="20"/>
          <w:szCs w:val="20"/>
          <w:lang w:val="es-PE"/>
        </w:rPr>
        <w:t>1118120306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0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429"/>
        <w:gridCol w:w="709"/>
        <w:gridCol w:w="2410"/>
        <w:gridCol w:w="480"/>
        <w:gridCol w:w="510"/>
        <w:gridCol w:w="480"/>
        <w:gridCol w:w="360"/>
        <w:gridCol w:w="662"/>
        <w:gridCol w:w="2460"/>
        <w:gridCol w:w="495"/>
        <w:gridCol w:w="495"/>
      </w:tblGrid>
      <w:tr w:rsidR="00C30C2C" w:rsidTr="004B15E4">
        <w:tc>
          <w:tcPr>
            <w:tcW w:w="4538" w:type="dxa"/>
            <w:gridSpan w:val="5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ANTIGUA CURRÍCULA</w:t>
            </w:r>
          </w:p>
          <w:p w:rsidR="00C30C2C" w:rsidRDefault="00C30C2C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4952" w:type="dxa"/>
            <w:gridSpan w:val="6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NUEVA CURRÍCULA</w:t>
            </w:r>
          </w:p>
        </w:tc>
      </w:tr>
      <w:tr w:rsidR="00C30C2C" w:rsidTr="004B15E4">
        <w:tc>
          <w:tcPr>
            <w:tcW w:w="429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709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410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Cursos aprobados</w:t>
            </w:r>
          </w:p>
        </w:tc>
        <w:tc>
          <w:tcPr>
            <w:tcW w:w="480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510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  <w:tc>
          <w:tcPr>
            <w:tcW w:w="480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Ciclo</w:t>
            </w:r>
          </w:p>
        </w:tc>
        <w:tc>
          <w:tcPr>
            <w:tcW w:w="360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662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460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Asignaturas Convalidada</w:t>
            </w:r>
          </w:p>
        </w:tc>
        <w:tc>
          <w:tcPr>
            <w:tcW w:w="495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495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</w:tr>
      <w:tr w:rsidR="00C30C2C" w:rsidTr="004B15E4">
        <w:trPr>
          <w:trHeight w:val="284"/>
        </w:trPr>
        <w:tc>
          <w:tcPr>
            <w:tcW w:w="429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</w:p>
        </w:tc>
        <w:tc>
          <w:tcPr>
            <w:tcW w:w="709" w:type="dxa"/>
          </w:tcPr>
          <w:p w:rsidR="00C30C2C" w:rsidRDefault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EN104</w:t>
            </w:r>
          </w:p>
        </w:tc>
        <w:tc>
          <w:tcPr>
            <w:tcW w:w="2410" w:type="dxa"/>
          </w:tcPr>
          <w:p w:rsidR="00C30C2C" w:rsidRDefault="0069781F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Bioquímica</w:t>
            </w:r>
          </w:p>
        </w:tc>
        <w:tc>
          <w:tcPr>
            <w:tcW w:w="480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510" w:type="dxa"/>
          </w:tcPr>
          <w:p w:rsidR="00C30C2C" w:rsidRDefault="006C04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69781F">
              <w:rPr>
                <w:rFonts w:ascii="Cordia New" w:hAnsi="Cordia New" w:cs="Cordia New"/>
                <w:sz w:val="18"/>
                <w:szCs w:val="18"/>
                <w:lang w:val="es-PE"/>
              </w:rPr>
              <w:t>4</w:t>
            </w:r>
          </w:p>
        </w:tc>
        <w:tc>
          <w:tcPr>
            <w:tcW w:w="480" w:type="dxa"/>
          </w:tcPr>
          <w:p w:rsidR="00C30C2C" w:rsidRDefault="0069781F" w:rsidP="0069781F">
            <w:pPr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</w:rPr>
              <w:t xml:space="preserve"> I</w:t>
            </w:r>
            <w:r w:rsidR="006C0483">
              <w:rPr>
                <w:rFonts w:ascii="Cordia New" w:hAnsi="Cordia New" w:cs="Cordia New"/>
                <w:sz w:val="18"/>
                <w:szCs w:val="18"/>
                <w:lang w:val="es-PE"/>
              </w:rPr>
              <w:t>I</w:t>
            </w:r>
          </w:p>
        </w:tc>
        <w:tc>
          <w:tcPr>
            <w:tcW w:w="360" w:type="dxa"/>
          </w:tcPr>
          <w:p w:rsidR="00C30C2C" w:rsidRDefault="0069781F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9</w:t>
            </w:r>
          </w:p>
        </w:tc>
        <w:tc>
          <w:tcPr>
            <w:tcW w:w="662" w:type="dxa"/>
          </w:tcPr>
          <w:p w:rsidR="00C30C2C" w:rsidRDefault="006C0483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EN10</w:t>
            </w:r>
            <w:r w:rsidR="0069781F">
              <w:rPr>
                <w:rFonts w:ascii="Cordia New" w:hAnsi="Cordia New" w:cs="Cordia New"/>
                <w:sz w:val="18"/>
                <w:szCs w:val="18"/>
                <w:lang w:val="es-PE"/>
              </w:rPr>
              <w:t>9</w:t>
            </w:r>
          </w:p>
        </w:tc>
        <w:tc>
          <w:tcPr>
            <w:tcW w:w="2460" w:type="dxa"/>
          </w:tcPr>
          <w:p w:rsidR="00C30C2C" w:rsidRDefault="0069781F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Bioquímica</w:t>
            </w:r>
          </w:p>
        </w:tc>
        <w:tc>
          <w:tcPr>
            <w:tcW w:w="495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495" w:type="dxa"/>
          </w:tcPr>
          <w:p w:rsidR="00C30C2C" w:rsidRDefault="006C04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69781F">
              <w:rPr>
                <w:rFonts w:ascii="Cordia New" w:hAnsi="Cordia New" w:cs="Cordia New"/>
                <w:sz w:val="18"/>
                <w:szCs w:val="18"/>
                <w:lang w:val="es-PE"/>
              </w:rPr>
              <w:t>4</w:t>
            </w:r>
          </w:p>
        </w:tc>
      </w:tr>
      <w:tr w:rsidR="00C30C2C" w:rsidTr="004B15E4">
        <w:tc>
          <w:tcPr>
            <w:tcW w:w="429" w:type="dxa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2</w:t>
            </w:r>
          </w:p>
        </w:tc>
        <w:tc>
          <w:tcPr>
            <w:tcW w:w="709" w:type="dxa"/>
          </w:tcPr>
          <w:p w:rsidR="00C30C2C" w:rsidRDefault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EN301</w:t>
            </w:r>
          </w:p>
        </w:tc>
        <w:tc>
          <w:tcPr>
            <w:tcW w:w="2410" w:type="dxa"/>
          </w:tcPr>
          <w:p w:rsidR="00C30C2C" w:rsidRDefault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Enfermería en Salud del Adulto II</w:t>
            </w:r>
          </w:p>
        </w:tc>
        <w:tc>
          <w:tcPr>
            <w:tcW w:w="480" w:type="dxa"/>
          </w:tcPr>
          <w:p w:rsidR="00C30C2C" w:rsidRDefault="0069781F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9</w:t>
            </w:r>
          </w:p>
        </w:tc>
        <w:tc>
          <w:tcPr>
            <w:tcW w:w="510" w:type="dxa"/>
          </w:tcPr>
          <w:p w:rsidR="00C30C2C" w:rsidRDefault="006C04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69781F">
              <w:rPr>
                <w:rFonts w:ascii="Cordia New" w:hAnsi="Cordia New" w:cs="Cordia New"/>
                <w:sz w:val="18"/>
                <w:szCs w:val="18"/>
                <w:lang w:val="es-PE"/>
              </w:rPr>
              <w:t>5</w:t>
            </w:r>
          </w:p>
        </w:tc>
        <w:tc>
          <w:tcPr>
            <w:tcW w:w="480" w:type="dxa"/>
          </w:tcPr>
          <w:p w:rsidR="00C30C2C" w:rsidRDefault="0069781F">
            <w:pPr>
              <w:jc w:val="center"/>
              <w:rPr>
                <w:rFonts w:ascii="Cordia New" w:hAnsi="Cordia New" w:cs="Cordia New"/>
                <w:sz w:val="18"/>
                <w:szCs w:val="18"/>
              </w:rPr>
            </w:pPr>
            <w:r>
              <w:rPr>
                <w:rFonts w:ascii="Cordia New" w:hAnsi="Cordia New" w:cs="Cordia New"/>
                <w:sz w:val="18"/>
                <w:szCs w:val="18"/>
              </w:rPr>
              <w:t>V</w:t>
            </w:r>
          </w:p>
        </w:tc>
        <w:tc>
          <w:tcPr>
            <w:tcW w:w="360" w:type="dxa"/>
          </w:tcPr>
          <w:p w:rsidR="00C30C2C" w:rsidRDefault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24</w:t>
            </w:r>
          </w:p>
        </w:tc>
        <w:tc>
          <w:tcPr>
            <w:tcW w:w="662" w:type="dxa"/>
          </w:tcPr>
          <w:p w:rsidR="00C30C2C" w:rsidRDefault="006C0483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</w:t>
            </w:r>
            <w:r w:rsidR="0069781F">
              <w:rPr>
                <w:rFonts w:ascii="Cordia New" w:hAnsi="Cordia New" w:cs="Cordia New"/>
                <w:sz w:val="18"/>
                <w:szCs w:val="18"/>
                <w:lang w:val="es-PE"/>
              </w:rPr>
              <w:t>301</w:t>
            </w:r>
          </w:p>
        </w:tc>
        <w:tc>
          <w:tcPr>
            <w:tcW w:w="2460" w:type="dxa"/>
          </w:tcPr>
          <w:p w:rsidR="00C30C2C" w:rsidRDefault="0069781F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Enfermería del Adulto II</w:t>
            </w:r>
          </w:p>
        </w:tc>
        <w:tc>
          <w:tcPr>
            <w:tcW w:w="495" w:type="dxa"/>
          </w:tcPr>
          <w:p w:rsidR="00C30C2C" w:rsidRDefault="0069781F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10</w:t>
            </w:r>
          </w:p>
        </w:tc>
        <w:tc>
          <w:tcPr>
            <w:tcW w:w="495" w:type="dxa"/>
          </w:tcPr>
          <w:p w:rsidR="00C30C2C" w:rsidRDefault="006C0483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69781F">
              <w:rPr>
                <w:rFonts w:ascii="Cordia New" w:hAnsi="Cordia New" w:cs="Cordia New"/>
                <w:sz w:val="18"/>
                <w:szCs w:val="18"/>
                <w:lang w:val="es-PE"/>
              </w:rPr>
              <w:t>5</w:t>
            </w:r>
          </w:p>
        </w:tc>
      </w:tr>
    </w:tbl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1163A2">
        <w:rPr>
          <w:rFonts w:ascii="Arial" w:hAnsi="Arial" w:cs="Arial"/>
          <w:sz w:val="20"/>
          <w:szCs w:val="20"/>
        </w:rPr>
        <w:t>r la presente Resolución a O</w:t>
      </w:r>
      <w:r w:rsidRPr="001163A2">
        <w:rPr>
          <w:rFonts w:ascii="Arial" w:hAnsi="Arial" w:cs="Arial"/>
          <w:sz w:val="20"/>
          <w:szCs w:val="20"/>
          <w:lang w:val="es-PE"/>
        </w:rPr>
        <w:t>RAA</w:t>
      </w:r>
      <w:r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Mg. NOEMI ZUTA ARRIOLA.-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b/>
          <w:sz w:val="22"/>
          <w:szCs w:val="22"/>
        </w:rPr>
        <w:t>Mg. N</w:t>
      </w:r>
      <w:r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22" w:rsidRDefault="00232222">
      <w:r>
        <w:separator/>
      </w:r>
    </w:p>
  </w:endnote>
  <w:endnote w:type="continuationSeparator" w:id="0">
    <w:p w:rsidR="00232222" w:rsidRDefault="0023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22" w:rsidRDefault="00232222">
      <w:r>
        <w:separator/>
      </w:r>
    </w:p>
  </w:footnote>
  <w:footnote w:type="continuationSeparator" w:id="0">
    <w:p w:rsidR="00232222" w:rsidRDefault="00232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358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32222"/>
    <w:rsid w:val="0024509B"/>
    <w:rsid w:val="0025280A"/>
    <w:rsid w:val="00260324"/>
    <w:rsid w:val="002764DD"/>
    <w:rsid w:val="0027678A"/>
    <w:rsid w:val="00290171"/>
    <w:rsid w:val="002B6634"/>
    <w:rsid w:val="002D5B9B"/>
    <w:rsid w:val="00337266"/>
    <w:rsid w:val="003912BF"/>
    <w:rsid w:val="00395BE8"/>
    <w:rsid w:val="003C3E17"/>
    <w:rsid w:val="004364C5"/>
    <w:rsid w:val="00457F33"/>
    <w:rsid w:val="0049618B"/>
    <w:rsid w:val="004B15E4"/>
    <w:rsid w:val="00527F4F"/>
    <w:rsid w:val="0053065A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D45EC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930B5"/>
    <w:rsid w:val="00D95CBF"/>
    <w:rsid w:val="00DC51E9"/>
    <w:rsid w:val="00DC75DB"/>
    <w:rsid w:val="00E03204"/>
    <w:rsid w:val="00E06B22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7</cp:revision>
  <cp:lastPrinted>2015-12-22T13:41:00Z</cp:lastPrinted>
  <dcterms:created xsi:type="dcterms:W3CDTF">2016-01-22T22:30:00Z</dcterms:created>
  <dcterms:modified xsi:type="dcterms:W3CDTF">2016-01-22T23:06:00Z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