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F6" w:rsidRPr="008D3919" w:rsidRDefault="006B3BF6" w:rsidP="006B3BF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8D3919">
        <w:rPr>
          <w:rFonts w:ascii="Arial Narrow" w:hAnsi="Arial Narrow"/>
          <w:sz w:val="20"/>
          <w:szCs w:val="20"/>
          <w:lang w:val="es-MX"/>
        </w:rPr>
        <w:t xml:space="preserve">Callao, </w:t>
      </w:r>
      <w:r w:rsidR="00DC4CDC" w:rsidRPr="008D3919">
        <w:rPr>
          <w:rFonts w:ascii="Arial Narrow" w:hAnsi="Arial Narrow"/>
          <w:sz w:val="20"/>
          <w:szCs w:val="20"/>
          <w:lang w:val="es-MX"/>
        </w:rPr>
        <w:t>25</w:t>
      </w:r>
      <w:r w:rsidRPr="008D3919">
        <w:rPr>
          <w:rFonts w:ascii="Arial Narrow" w:hAnsi="Arial Narrow"/>
          <w:sz w:val="20"/>
          <w:szCs w:val="20"/>
          <w:lang w:val="es-MX"/>
        </w:rPr>
        <w:t xml:space="preserve"> de abril </w:t>
      </w:r>
      <w:r w:rsidRPr="008D3919">
        <w:rPr>
          <w:rFonts w:ascii="Arial Narrow" w:hAnsi="Arial Narrow"/>
          <w:sz w:val="20"/>
          <w:szCs w:val="20"/>
        </w:rPr>
        <w:t xml:space="preserve">del </w:t>
      </w:r>
      <w:r w:rsidRPr="008D3919">
        <w:rPr>
          <w:rFonts w:ascii="Arial Narrow" w:hAnsi="Arial Narrow"/>
          <w:sz w:val="20"/>
          <w:szCs w:val="20"/>
          <w:lang w:val="es-MX"/>
        </w:rPr>
        <w:t>2017.</w:t>
      </w:r>
    </w:p>
    <w:p w:rsidR="006B3BF6" w:rsidRPr="008D3919" w:rsidRDefault="006B3BF6" w:rsidP="006B3BF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B3BF6" w:rsidRPr="008D3919" w:rsidRDefault="006B3BF6" w:rsidP="006B3BF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8D3919">
        <w:rPr>
          <w:rFonts w:ascii="Arial Narrow" w:hAnsi="Arial Narrow"/>
          <w:sz w:val="20"/>
          <w:szCs w:val="20"/>
          <w:lang w:val="es-MX"/>
        </w:rPr>
        <w:t>Señor:</w:t>
      </w:r>
    </w:p>
    <w:p w:rsidR="006B3BF6" w:rsidRPr="008D3919" w:rsidRDefault="006B3BF6" w:rsidP="006B3BF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B3BF6" w:rsidRPr="008D3919" w:rsidRDefault="006B3BF6" w:rsidP="006B3BF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8D3919">
        <w:rPr>
          <w:rFonts w:ascii="Arial Narrow" w:hAnsi="Arial Narrow"/>
          <w:sz w:val="20"/>
          <w:szCs w:val="20"/>
          <w:lang w:val="es-MX"/>
        </w:rPr>
        <w:t>Presente.-</w:t>
      </w:r>
      <w:r w:rsidRPr="008D3919">
        <w:rPr>
          <w:rFonts w:ascii="Arial Narrow" w:hAnsi="Arial Narrow"/>
          <w:sz w:val="20"/>
          <w:szCs w:val="20"/>
          <w:lang w:val="es-MX"/>
        </w:rPr>
        <w:tab/>
      </w:r>
    </w:p>
    <w:p w:rsidR="006B3BF6" w:rsidRPr="008D3919" w:rsidRDefault="006B3BF6" w:rsidP="006B3BF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B3BF6" w:rsidRPr="008D3919" w:rsidRDefault="006B3BF6" w:rsidP="006B3BF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8D3919">
        <w:rPr>
          <w:rFonts w:ascii="Arial Narrow" w:hAnsi="Arial Narrow"/>
          <w:sz w:val="20"/>
          <w:szCs w:val="20"/>
          <w:lang w:val="es-MX"/>
        </w:rPr>
        <w:t xml:space="preserve">Con fecha </w:t>
      </w:r>
      <w:r w:rsidR="00DC4CDC" w:rsidRPr="008D3919">
        <w:rPr>
          <w:rFonts w:ascii="Arial Narrow" w:hAnsi="Arial Narrow"/>
          <w:sz w:val="20"/>
          <w:szCs w:val="20"/>
          <w:lang w:val="es-MX"/>
        </w:rPr>
        <w:t>25</w:t>
      </w:r>
      <w:r w:rsidRPr="008D3919">
        <w:rPr>
          <w:rFonts w:ascii="Arial Narrow" w:hAnsi="Arial Narrow"/>
          <w:sz w:val="20"/>
          <w:szCs w:val="20"/>
          <w:lang w:val="es-MX"/>
        </w:rPr>
        <w:t xml:space="preserve"> de abril </w:t>
      </w:r>
      <w:r w:rsidRPr="008D3919">
        <w:rPr>
          <w:rFonts w:ascii="Arial Narrow" w:hAnsi="Arial Narrow"/>
          <w:sz w:val="20"/>
          <w:szCs w:val="20"/>
        </w:rPr>
        <w:t xml:space="preserve">del </w:t>
      </w:r>
      <w:r w:rsidRPr="008D3919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6B3BF6" w:rsidRPr="008D3919" w:rsidRDefault="006B3BF6" w:rsidP="006B3BF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8D3919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8D3919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8D3919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B25D0" w:rsidRPr="008D3919">
        <w:rPr>
          <w:rFonts w:ascii="Arial Narrow" w:hAnsi="Arial Narrow"/>
          <w:b/>
          <w:sz w:val="20"/>
          <w:szCs w:val="20"/>
          <w:u w:val="single"/>
          <w:lang w:val="es-MX"/>
        </w:rPr>
        <w:t>55</w:t>
      </w:r>
      <w:r w:rsidR="006967A1" w:rsidRPr="008D3919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 w:rsidRPr="008D3919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8D3919">
        <w:rPr>
          <w:rFonts w:ascii="Arial Narrow" w:hAnsi="Arial Narrow"/>
          <w:b/>
          <w:sz w:val="20"/>
          <w:szCs w:val="20"/>
          <w:lang w:val="es-MX"/>
        </w:rPr>
        <w:t xml:space="preserve">.- Callao, abril </w:t>
      </w:r>
      <w:r w:rsidR="00DC4CDC" w:rsidRPr="008D3919">
        <w:rPr>
          <w:rFonts w:ascii="Arial Narrow" w:hAnsi="Arial Narrow"/>
          <w:b/>
          <w:sz w:val="20"/>
          <w:szCs w:val="20"/>
          <w:lang w:val="es-MX"/>
        </w:rPr>
        <w:t>25</w:t>
      </w:r>
      <w:r w:rsidRPr="008D3919">
        <w:rPr>
          <w:rFonts w:ascii="Arial Narrow" w:hAnsi="Arial Narrow"/>
          <w:b/>
          <w:sz w:val="20"/>
          <w:szCs w:val="20"/>
          <w:lang w:val="es-MX"/>
        </w:rPr>
        <w:t xml:space="preserve"> del 2017.- EL </w:t>
      </w:r>
      <w:r w:rsidRPr="008D3919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8D3919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D30EF" w:rsidRPr="008D3919" w:rsidRDefault="001D30EF" w:rsidP="00062982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0D65BE" w:rsidRPr="008D3919" w:rsidRDefault="00526761" w:rsidP="000D65BE">
      <w:pPr>
        <w:spacing w:line="276" w:lineRule="auto"/>
        <w:ind w:right="176"/>
        <w:jc w:val="both"/>
        <w:rPr>
          <w:rFonts w:ascii="Arial Narrow" w:hAnsi="Arial Narrow"/>
          <w:sz w:val="20"/>
          <w:szCs w:val="20"/>
        </w:rPr>
      </w:pPr>
      <w:r w:rsidRPr="008D3919">
        <w:rPr>
          <w:rFonts w:ascii="Arial Narrow" w:hAnsi="Arial Narrow"/>
          <w:sz w:val="20"/>
          <w:szCs w:val="20"/>
        </w:rPr>
        <w:t xml:space="preserve">Visto </w:t>
      </w:r>
      <w:r w:rsidR="00DC4CDC" w:rsidRPr="008D3919">
        <w:rPr>
          <w:rFonts w:ascii="Arial Narrow" w:hAnsi="Arial Narrow"/>
          <w:sz w:val="20"/>
          <w:szCs w:val="20"/>
        </w:rPr>
        <w:t xml:space="preserve">el </w:t>
      </w:r>
      <w:r w:rsidR="000D65BE" w:rsidRPr="008D3919">
        <w:rPr>
          <w:rFonts w:ascii="Arial Narrow" w:hAnsi="Arial Narrow"/>
          <w:sz w:val="20"/>
          <w:szCs w:val="20"/>
        </w:rPr>
        <w:t xml:space="preserve">acuerdo adoptado en la Sesión Extra Ordinaria del Consejo de Facultad en el punto </w:t>
      </w:r>
      <w:r w:rsidR="00DC4CDC" w:rsidRPr="008D3919">
        <w:rPr>
          <w:rFonts w:ascii="Arial Narrow" w:hAnsi="Arial Narrow"/>
          <w:sz w:val="20"/>
          <w:szCs w:val="20"/>
        </w:rPr>
        <w:t xml:space="preserve">de agenda </w:t>
      </w:r>
      <w:r w:rsidR="000D65BE" w:rsidRPr="008D3919">
        <w:rPr>
          <w:rFonts w:ascii="Arial Narrow" w:hAnsi="Arial Narrow"/>
          <w:b/>
          <w:sz w:val="20"/>
          <w:szCs w:val="20"/>
        </w:rPr>
        <w:t>1. ENCARGATURA DEL DECANATO DE LA FACULTAD DE CIENCIAS DE LA SALUD, DE ACUERDO A LA RESOLUCIÓN DE ASAMBLEA UNIVERSITARIA N° 002-2017-AU, MEDIANTE EL CUAL ENCARGAN COMO VICERRECTORA ACADÉMICA DE LA UNIVERSIDAD NACIONAL DEL CALLAO A LA DRA. ARCELIA OLGA ROJAS SALAZAR</w:t>
      </w:r>
      <w:r w:rsidR="000D65BE" w:rsidRPr="008D3919">
        <w:rPr>
          <w:rFonts w:ascii="Arial Narrow" w:hAnsi="Arial Narrow"/>
          <w:sz w:val="20"/>
          <w:szCs w:val="20"/>
        </w:rPr>
        <w:t>.</w:t>
      </w:r>
    </w:p>
    <w:p w:rsidR="000D65BE" w:rsidRPr="008D3919" w:rsidRDefault="000D65BE" w:rsidP="00526761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062982" w:rsidRPr="008D3919" w:rsidRDefault="00062982" w:rsidP="00062982">
      <w:pPr>
        <w:tabs>
          <w:tab w:val="left" w:pos="709"/>
        </w:tabs>
        <w:jc w:val="both"/>
        <w:rPr>
          <w:rFonts w:ascii="Arial Narrow" w:hAnsi="Arial Narrow"/>
          <w:b/>
          <w:sz w:val="20"/>
          <w:szCs w:val="20"/>
        </w:rPr>
      </w:pPr>
      <w:r w:rsidRPr="008D3919">
        <w:rPr>
          <w:rFonts w:ascii="Arial Narrow" w:hAnsi="Arial Narrow"/>
          <w:b/>
          <w:sz w:val="20"/>
          <w:szCs w:val="20"/>
        </w:rPr>
        <w:t>CONSIDERANDO</w:t>
      </w:r>
    </w:p>
    <w:p w:rsidR="00062982" w:rsidRPr="008D3919" w:rsidRDefault="00062982" w:rsidP="00062982">
      <w:pPr>
        <w:tabs>
          <w:tab w:val="left" w:pos="709"/>
        </w:tabs>
        <w:ind w:firstLine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50FF8" w:rsidRPr="008D3919" w:rsidRDefault="00DC4CD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8D3919">
        <w:rPr>
          <w:rFonts w:ascii="Arial Narrow" w:hAnsi="Arial Narrow"/>
          <w:sz w:val="20"/>
          <w:szCs w:val="20"/>
        </w:rPr>
        <w:t>Que,</w:t>
      </w:r>
      <w:r w:rsidR="00A50FF8" w:rsidRPr="008D3919">
        <w:rPr>
          <w:rFonts w:ascii="Arial Narrow" w:hAnsi="Arial Narrow"/>
          <w:sz w:val="20"/>
          <w:szCs w:val="20"/>
        </w:rPr>
        <w:t xml:space="preserve"> de conformidad con lo dispuesto en el artículo 176° del normativo estatutario de la Universidad Nacional del Callao, el Consejo de Facultad es el órgano de gobierno de </w:t>
      </w:r>
      <w:r w:rsidR="002263D2" w:rsidRPr="008D3919">
        <w:rPr>
          <w:rFonts w:ascii="Arial Narrow" w:hAnsi="Arial Narrow"/>
          <w:sz w:val="20"/>
          <w:szCs w:val="20"/>
        </w:rPr>
        <w:t xml:space="preserve">la Facultad. La conducción y su dirección le </w:t>
      </w:r>
      <w:proofErr w:type="gramStart"/>
      <w:r w:rsidR="002263D2" w:rsidRPr="008D3919">
        <w:rPr>
          <w:rFonts w:ascii="Arial Narrow" w:hAnsi="Arial Narrow"/>
          <w:sz w:val="20"/>
          <w:szCs w:val="20"/>
        </w:rPr>
        <w:t>corresponde</w:t>
      </w:r>
      <w:proofErr w:type="gramEnd"/>
      <w:r w:rsidR="002263D2" w:rsidRPr="008D3919">
        <w:rPr>
          <w:rFonts w:ascii="Arial Narrow" w:hAnsi="Arial Narrow"/>
          <w:sz w:val="20"/>
          <w:szCs w:val="20"/>
        </w:rPr>
        <w:t xml:space="preserve"> al Decano, de acuerdo con las atribuciones señaladas en la Ley Universitaria y el Estatuto.</w:t>
      </w:r>
    </w:p>
    <w:p w:rsidR="002263D2" w:rsidRPr="008D3919" w:rsidRDefault="002263D2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2263D2" w:rsidRPr="008D3919" w:rsidRDefault="00DC4CD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8D3919">
        <w:rPr>
          <w:rFonts w:ascii="Arial Narrow" w:hAnsi="Arial Narrow"/>
          <w:sz w:val="20"/>
          <w:szCs w:val="20"/>
        </w:rPr>
        <w:t xml:space="preserve"> </w:t>
      </w:r>
      <w:r w:rsidR="002263D2" w:rsidRPr="008D3919">
        <w:rPr>
          <w:rFonts w:ascii="Arial Narrow" w:hAnsi="Arial Narrow"/>
          <w:sz w:val="20"/>
          <w:szCs w:val="20"/>
        </w:rPr>
        <w:t>Que, de conformidad con lo preceptuado en el artículo 103° del Estatuto de la UNAC, la Asamblea Universitaria es un órgano colegiado que representa a la comunidad universitaria, se encarga de dictar políticas generales de la Universidad, siendo una de sus atribuciones, declarar la vacancia de autoridades.</w:t>
      </w:r>
    </w:p>
    <w:p w:rsidR="002263D2" w:rsidRPr="008D3919" w:rsidRDefault="002263D2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DC4CDC" w:rsidRPr="008D3919" w:rsidRDefault="002263D2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8D3919">
        <w:rPr>
          <w:rFonts w:ascii="Arial Narrow" w:hAnsi="Arial Narrow"/>
          <w:sz w:val="20"/>
          <w:szCs w:val="20"/>
        </w:rPr>
        <w:t xml:space="preserve">Que, bajo ese contexto normativo, </w:t>
      </w:r>
      <w:r w:rsidR="00DC4CDC" w:rsidRPr="008D3919">
        <w:rPr>
          <w:rFonts w:ascii="Arial Narrow" w:hAnsi="Arial Narrow"/>
          <w:sz w:val="20"/>
          <w:szCs w:val="20"/>
        </w:rPr>
        <w:t xml:space="preserve">mediante Resolución de Asamblea Universitaria N° 002-2017-AU de fecha 17 de abril del 2017, </w:t>
      </w:r>
      <w:r w:rsidRPr="008D3919">
        <w:rPr>
          <w:rFonts w:ascii="Arial Narrow" w:hAnsi="Arial Narrow"/>
          <w:sz w:val="20"/>
          <w:szCs w:val="20"/>
        </w:rPr>
        <w:t xml:space="preserve">se resolvió </w:t>
      </w:r>
      <w:r w:rsidRPr="008D3919">
        <w:rPr>
          <w:rFonts w:ascii="Arial Narrow" w:hAnsi="Arial Narrow"/>
          <w:b/>
          <w:sz w:val="20"/>
          <w:szCs w:val="20"/>
        </w:rPr>
        <w:t>ENCARGAR</w:t>
      </w:r>
      <w:r w:rsidRPr="008D3919">
        <w:rPr>
          <w:rFonts w:ascii="Arial Narrow" w:hAnsi="Arial Narrow"/>
          <w:sz w:val="20"/>
          <w:szCs w:val="20"/>
        </w:rPr>
        <w:t xml:space="preserve"> a la </w:t>
      </w:r>
      <w:r w:rsidRPr="008D3919">
        <w:rPr>
          <w:rFonts w:ascii="Arial Narrow" w:hAnsi="Arial Narrow"/>
          <w:b/>
          <w:sz w:val="20"/>
          <w:szCs w:val="20"/>
        </w:rPr>
        <w:t>DRA. ARCELIA OLGA ROJAS SALAZAR</w:t>
      </w:r>
      <w:r w:rsidRPr="008D3919">
        <w:rPr>
          <w:rFonts w:ascii="Arial Narrow" w:hAnsi="Arial Narrow"/>
          <w:sz w:val="20"/>
          <w:szCs w:val="20"/>
        </w:rPr>
        <w:t xml:space="preserve">, Decana de la Facultad de Ciencias de la Salud, como </w:t>
      </w:r>
      <w:r w:rsidR="00DC4CDC" w:rsidRPr="008D3919">
        <w:rPr>
          <w:rFonts w:ascii="Arial Narrow" w:hAnsi="Arial Narrow"/>
          <w:sz w:val="20"/>
          <w:szCs w:val="20"/>
        </w:rPr>
        <w:t>Vicerrectora Académica de la Universidad Nacional del Callao</w:t>
      </w:r>
      <w:r w:rsidR="00C4003C" w:rsidRPr="008D3919">
        <w:rPr>
          <w:rFonts w:ascii="Arial Narrow" w:hAnsi="Arial Narrow"/>
          <w:sz w:val="20"/>
          <w:szCs w:val="20"/>
        </w:rPr>
        <w:t xml:space="preserve">, por un periodo máximo de noventa (90) días calendarios o hasta que se produzca la elección del Vicerrector Académico Titular, con retención de su cargo de Decana de la citada unidad académica, conforme lo establecido en la norma estatutaria y por las consideraciones expuestas en la presente Resolución;  </w:t>
      </w:r>
    </w:p>
    <w:p w:rsidR="002263D2" w:rsidRPr="008D3919" w:rsidRDefault="002263D2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2263D2" w:rsidRPr="008D3919" w:rsidRDefault="002263D2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8D3919">
        <w:rPr>
          <w:rFonts w:ascii="Arial Narrow" w:hAnsi="Arial Narrow"/>
          <w:sz w:val="20"/>
          <w:szCs w:val="20"/>
        </w:rPr>
        <w:t>Que, siendo esto así, habiendo sobrevenido dicha situación y, para los efectos de dar continuidad en las actividades académicas y administrativas de la Facultad de Ciencias de la Salud, por unanimidad, el Consejo de Facultad en la sesión d</w:t>
      </w:r>
      <w:r w:rsidR="00737901" w:rsidRPr="008D3919">
        <w:rPr>
          <w:rFonts w:ascii="Arial Narrow" w:hAnsi="Arial Narrow"/>
          <w:sz w:val="20"/>
          <w:szCs w:val="20"/>
        </w:rPr>
        <w:t xml:space="preserve">el visto, acordó ENCARGAR al </w:t>
      </w:r>
      <w:r w:rsidR="00737901" w:rsidRPr="008D3919">
        <w:rPr>
          <w:rFonts w:ascii="Arial Narrow" w:hAnsi="Arial Narrow"/>
          <w:b/>
          <w:sz w:val="20"/>
          <w:szCs w:val="20"/>
        </w:rPr>
        <w:t xml:space="preserve">Dr. Lucio Arnulfo Ferrer Peñaranda, </w:t>
      </w:r>
      <w:r w:rsidR="00737901" w:rsidRPr="008D3919">
        <w:rPr>
          <w:rFonts w:ascii="Arial Narrow" w:hAnsi="Arial Narrow"/>
          <w:sz w:val="20"/>
          <w:szCs w:val="20"/>
        </w:rPr>
        <w:t>quien cumple con los requisitos exigidos por ley para asumir dicho cargo en la condición de encargado, hasta que dure la encargatura de la Decana Titular.</w:t>
      </w:r>
    </w:p>
    <w:p w:rsidR="00DC4CDC" w:rsidRPr="008D3919" w:rsidRDefault="00DC4CDC" w:rsidP="00062982">
      <w:pPr>
        <w:tabs>
          <w:tab w:val="left" w:pos="709"/>
        </w:tabs>
        <w:ind w:firstLine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43EE7" w:rsidRPr="008D3919" w:rsidRDefault="00643EE7" w:rsidP="00C4003C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D3919">
        <w:rPr>
          <w:rFonts w:ascii="Arial Narrow" w:hAnsi="Arial Narrow"/>
          <w:color w:val="000000" w:themeColor="text1"/>
          <w:sz w:val="20"/>
          <w:szCs w:val="20"/>
        </w:rPr>
        <w:t xml:space="preserve">Estando a lo acordado por el Consejo de Facultad de la Facultad de Ciencias de la Salud, en su Sesión </w:t>
      </w:r>
      <w:r w:rsidR="00443E6F" w:rsidRPr="008D3919">
        <w:rPr>
          <w:rFonts w:ascii="Arial Narrow" w:hAnsi="Arial Narrow"/>
          <w:color w:val="000000" w:themeColor="text1"/>
          <w:sz w:val="20"/>
          <w:szCs w:val="20"/>
        </w:rPr>
        <w:t xml:space="preserve">Extra 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 xml:space="preserve">Ordinaria del </w:t>
      </w:r>
      <w:r w:rsidR="00443E6F" w:rsidRPr="008D3919">
        <w:rPr>
          <w:rFonts w:ascii="Arial Narrow" w:hAnsi="Arial Narrow"/>
          <w:sz w:val="20"/>
          <w:szCs w:val="20"/>
          <w:lang w:val="es-MX"/>
        </w:rPr>
        <w:t>25</w:t>
      </w:r>
      <w:r w:rsidR="006B3BF6" w:rsidRPr="008D3919">
        <w:rPr>
          <w:rFonts w:ascii="Arial Narrow" w:hAnsi="Arial Narrow"/>
          <w:sz w:val="20"/>
          <w:szCs w:val="20"/>
          <w:lang w:val="es-MX"/>
        </w:rPr>
        <w:t xml:space="preserve"> de abril </w:t>
      </w:r>
      <w:r w:rsidR="006B3BF6" w:rsidRPr="008D3919">
        <w:rPr>
          <w:rFonts w:ascii="Arial Narrow" w:hAnsi="Arial Narrow"/>
          <w:sz w:val="20"/>
          <w:szCs w:val="20"/>
        </w:rPr>
        <w:t xml:space="preserve">del </w:t>
      </w:r>
      <w:r w:rsidR="006B3BF6" w:rsidRPr="008D3919">
        <w:rPr>
          <w:rFonts w:ascii="Arial Narrow" w:hAnsi="Arial Narrow"/>
          <w:sz w:val="20"/>
          <w:szCs w:val="20"/>
          <w:lang w:val="es-MX"/>
        </w:rPr>
        <w:t>2017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>,</w:t>
      </w:r>
      <w:r w:rsidR="001D30EF" w:rsidRPr="008D391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>y en uso de las atribuci</w:t>
      </w:r>
      <w:r w:rsidR="000C6577" w:rsidRPr="008D3919">
        <w:rPr>
          <w:rFonts w:ascii="Arial Narrow" w:hAnsi="Arial Narrow"/>
          <w:color w:val="000000" w:themeColor="text1"/>
          <w:sz w:val="20"/>
          <w:szCs w:val="20"/>
        </w:rPr>
        <w:t xml:space="preserve">ones que le confiere el </w:t>
      </w:r>
      <w:r w:rsidR="00EA1C16" w:rsidRPr="008D3919">
        <w:rPr>
          <w:rFonts w:ascii="Arial Narrow" w:hAnsi="Arial Narrow"/>
          <w:color w:val="000000" w:themeColor="text1"/>
          <w:sz w:val="20"/>
          <w:szCs w:val="20"/>
        </w:rPr>
        <w:t xml:space="preserve">Art. </w:t>
      </w:r>
      <w:r w:rsidR="00737901" w:rsidRPr="008D3919">
        <w:rPr>
          <w:rFonts w:ascii="Arial Narrow" w:hAnsi="Arial Narrow"/>
          <w:color w:val="000000" w:themeColor="text1"/>
          <w:sz w:val="20"/>
          <w:szCs w:val="20"/>
        </w:rPr>
        <w:t>180º inc.</w:t>
      </w:r>
      <w:r w:rsidR="00EA1C16" w:rsidRPr="008D3919">
        <w:rPr>
          <w:rFonts w:ascii="Arial Narrow" w:hAnsi="Arial Narrow"/>
          <w:color w:val="000000" w:themeColor="text1"/>
          <w:sz w:val="20"/>
          <w:szCs w:val="20"/>
        </w:rPr>
        <w:t xml:space="preserve"> “180.4” </w:t>
      </w:r>
      <w:r w:rsidR="00737901" w:rsidRPr="008D3919">
        <w:rPr>
          <w:rFonts w:ascii="Arial Narrow" w:hAnsi="Arial Narrow"/>
          <w:color w:val="000000" w:themeColor="text1"/>
          <w:sz w:val="20"/>
          <w:szCs w:val="20"/>
        </w:rPr>
        <w:t xml:space="preserve">y demás normas aplicables </w:t>
      </w:r>
      <w:r w:rsidR="00EA1C16" w:rsidRPr="008D3919">
        <w:rPr>
          <w:rFonts w:ascii="Arial Narrow" w:hAnsi="Arial Narrow"/>
          <w:color w:val="000000" w:themeColor="text1"/>
          <w:sz w:val="20"/>
          <w:szCs w:val="20"/>
        </w:rPr>
        <w:t>d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>el Estatuto de la Universidad Nacional del Callao.</w:t>
      </w:r>
    </w:p>
    <w:p w:rsidR="00643EE7" w:rsidRPr="008D3919" w:rsidRDefault="00643EE7" w:rsidP="00643EE7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643EE7" w:rsidRPr="008D3919" w:rsidRDefault="00643EE7" w:rsidP="00643EE7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D3919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443E6F" w:rsidRPr="008D3919" w:rsidRDefault="00643EE7" w:rsidP="00720D34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8D3919">
        <w:rPr>
          <w:rFonts w:ascii="Arial Narrow" w:hAnsi="Arial Narrow"/>
          <w:color w:val="000000" w:themeColor="text1"/>
          <w:sz w:val="20"/>
          <w:szCs w:val="20"/>
        </w:rPr>
        <w:t>1°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ab/>
      </w:r>
      <w:r w:rsidR="00443E6F" w:rsidRPr="008D3919">
        <w:rPr>
          <w:rFonts w:ascii="Arial Narrow" w:hAnsi="Arial Narrow"/>
          <w:b/>
          <w:color w:val="000000" w:themeColor="text1"/>
          <w:sz w:val="20"/>
          <w:szCs w:val="20"/>
        </w:rPr>
        <w:t>Encargar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443E6F" w:rsidRPr="008D3919">
        <w:rPr>
          <w:rFonts w:ascii="Arial Narrow" w:hAnsi="Arial Narrow"/>
          <w:color w:val="000000" w:themeColor="text1"/>
          <w:sz w:val="20"/>
          <w:szCs w:val="20"/>
        </w:rPr>
        <w:t>como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443E6F" w:rsidRPr="008D3919">
        <w:rPr>
          <w:rFonts w:ascii="Arial Narrow" w:hAnsi="Arial Narrow"/>
          <w:b/>
          <w:sz w:val="20"/>
          <w:szCs w:val="20"/>
        </w:rPr>
        <w:t>Decano de la Facultad de Ciencias de la Salud</w:t>
      </w:r>
      <w:r w:rsidR="006B3BF6" w:rsidRPr="008D3919">
        <w:rPr>
          <w:rFonts w:ascii="Arial Narrow" w:hAnsi="Arial Narrow"/>
          <w:sz w:val="20"/>
          <w:szCs w:val="20"/>
        </w:rPr>
        <w:t xml:space="preserve"> de la</w:t>
      </w:r>
      <w:r w:rsidR="00443E6F" w:rsidRPr="008D3919">
        <w:rPr>
          <w:rFonts w:ascii="Arial Narrow" w:hAnsi="Arial Narrow"/>
          <w:sz w:val="20"/>
          <w:szCs w:val="20"/>
        </w:rPr>
        <w:t xml:space="preserve"> Universidad Nacional del Callao, al Docente </w:t>
      </w:r>
      <w:r w:rsidR="00443E6F" w:rsidRPr="008D3919">
        <w:rPr>
          <w:rFonts w:ascii="Arial Narrow" w:hAnsi="Arial Narrow"/>
          <w:b/>
          <w:sz w:val="20"/>
          <w:szCs w:val="20"/>
        </w:rPr>
        <w:t>Dr. Lucio Arnulfo Ferrer Peñaranda</w:t>
      </w:r>
      <w:r w:rsidR="00443E6F" w:rsidRPr="008D3919">
        <w:rPr>
          <w:rFonts w:ascii="Arial Narrow" w:hAnsi="Arial Narrow"/>
          <w:sz w:val="20"/>
          <w:szCs w:val="20"/>
        </w:rPr>
        <w:t xml:space="preserve">, por un periodo máximo de </w:t>
      </w:r>
      <w:r w:rsidR="00737901" w:rsidRPr="008D3919">
        <w:rPr>
          <w:rFonts w:ascii="Arial Narrow" w:hAnsi="Arial Narrow"/>
          <w:sz w:val="20"/>
          <w:szCs w:val="20"/>
        </w:rPr>
        <w:t xml:space="preserve">noventa (90) días calendario, o, en tanto concluya la encargatura de la Decana Titular en el cargo de Vicerrectora Académica de la Universidad Nacional del Callao. </w:t>
      </w:r>
    </w:p>
    <w:p w:rsidR="00443E6F" w:rsidRPr="008D3919" w:rsidRDefault="00443E6F" w:rsidP="00720D34">
      <w:pPr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643EE7" w:rsidRPr="008D3919" w:rsidRDefault="00643EE7" w:rsidP="000C6577">
      <w:p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D3919">
        <w:rPr>
          <w:rFonts w:ascii="Arial Narrow" w:hAnsi="Arial Narrow"/>
          <w:color w:val="000000" w:themeColor="text1"/>
          <w:sz w:val="20"/>
          <w:szCs w:val="20"/>
        </w:rPr>
        <w:t>2º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ab/>
        <w:t xml:space="preserve">Transcribir la presente Resolución a la Dirección de Escuela Profesional de Enfermería, </w:t>
      </w:r>
      <w:r w:rsidR="009D216C" w:rsidRPr="008D3919">
        <w:rPr>
          <w:rFonts w:ascii="Arial Narrow" w:hAnsi="Arial Narrow"/>
          <w:color w:val="000000" w:themeColor="text1"/>
          <w:sz w:val="20"/>
          <w:szCs w:val="20"/>
        </w:rPr>
        <w:t>Coordinadora General de Especialidades</w:t>
      </w:r>
      <w:r w:rsidRPr="008D3919">
        <w:rPr>
          <w:rFonts w:ascii="Arial Narrow" w:hAnsi="Arial Narrow"/>
          <w:color w:val="000000" w:themeColor="text1"/>
          <w:sz w:val="20"/>
          <w:szCs w:val="20"/>
        </w:rPr>
        <w:t xml:space="preserve"> para conocimiento y fines consiguientes.</w:t>
      </w:r>
    </w:p>
    <w:p w:rsidR="00643EE7" w:rsidRPr="008D3919" w:rsidRDefault="00643EE7" w:rsidP="00643EE7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8D3919" w:rsidRPr="00517118" w:rsidRDefault="008D3919" w:rsidP="008D3919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517118">
        <w:rPr>
          <w:rFonts w:ascii="Arial Narrow" w:hAnsi="Arial Narrow"/>
          <w:sz w:val="23"/>
          <w:szCs w:val="23"/>
          <w:lang w:val="es-MX"/>
        </w:rPr>
        <w:t>Regístrese, comuníquese y cúmplase.</w:t>
      </w:r>
    </w:p>
    <w:p w:rsidR="008D3919" w:rsidRPr="00B637CC" w:rsidRDefault="008D3919" w:rsidP="008D391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D3919" w:rsidRPr="00B637CC" w:rsidRDefault="008D3919" w:rsidP="008D391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D3919" w:rsidRPr="00B637CC" w:rsidRDefault="008D3919" w:rsidP="008D3919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8D3919" w:rsidRPr="00B637CC" w:rsidRDefault="008D3919" w:rsidP="008D391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8D3919" w:rsidRPr="00B637CC" w:rsidRDefault="008D3919" w:rsidP="008D3919">
      <w:pPr>
        <w:jc w:val="both"/>
        <w:rPr>
          <w:rFonts w:ascii="Arial Narrow" w:hAnsi="Arial Narrow"/>
          <w:sz w:val="22"/>
          <w:szCs w:val="22"/>
        </w:rPr>
      </w:pPr>
    </w:p>
    <w:p w:rsidR="008D3919" w:rsidRPr="00B637CC" w:rsidRDefault="008D3919" w:rsidP="008D3919">
      <w:pPr>
        <w:jc w:val="both"/>
        <w:rPr>
          <w:rFonts w:ascii="Arial Narrow" w:hAnsi="Arial Narrow"/>
          <w:sz w:val="22"/>
          <w:szCs w:val="22"/>
        </w:rPr>
      </w:pPr>
    </w:p>
    <w:p w:rsidR="008D3919" w:rsidRPr="00B21D04" w:rsidRDefault="008D3919" w:rsidP="008D3919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37901" w:rsidRDefault="008D3919" w:rsidP="008D3919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bookmarkStart w:id="0" w:name="_GoBack"/>
      <w:bookmarkEnd w:id="0"/>
    </w:p>
    <w:sectPr w:rsidR="00737901" w:rsidSect="008D3919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E4" w:rsidRDefault="005820E4" w:rsidP="006F1294">
      <w:r>
        <w:separator/>
      </w:r>
    </w:p>
  </w:endnote>
  <w:endnote w:type="continuationSeparator" w:id="0">
    <w:p w:rsidR="005820E4" w:rsidRDefault="005820E4" w:rsidP="006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E4" w:rsidRDefault="005820E4" w:rsidP="006F1294">
      <w:r>
        <w:separator/>
      </w:r>
    </w:p>
  </w:footnote>
  <w:footnote w:type="continuationSeparator" w:id="0">
    <w:p w:rsidR="005820E4" w:rsidRDefault="005820E4" w:rsidP="006F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20" w:rsidRPr="001F3EA1" w:rsidRDefault="000B7520" w:rsidP="006F129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016D9A" wp14:editId="66D6670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DEL CALLAO</w:t>
    </w:r>
  </w:p>
  <w:p w:rsidR="000B7520" w:rsidRDefault="000B7520" w:rsidP="006F129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0B7520" w:rsidRDefault="000B7520" w:rsidP="00C80A88">
    <w:pPr>
      <w:pStyle w:val="Encabezado"/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 xml:space="preserve">ACADÉMICA </w:t>
    </w: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B72"/>
    <w:multiLevelType w:val="hybridMultilevel"/>
    <w:tmpl w:val="3B802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A41"/>
    <w:multiLevelType w:val="hybridMultilevel"/>
    <w:tmpl w:val="A8B46E4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70C01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6391898"/>
    <w:multiLevelType w:val="hybridMultilevel"/>
    <w:tmpl w:val="A8B46E4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D0FD4"/>
    <w:multiLevelType w:val="hybridMultilevel"/>
    <w:tmpl w:val="C7AEFE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6171129"/>
    <w:multiLevelType w:val="hybridMultilevel"/>
    <w:tmpl w:val="EEEC800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013F0"/>
    <w:rsid w:val="0001187E"/>
    <w:rsid w:val="000433E6"/>
    <w:rsid w:val="000524A7"/>
    <w:rsid w:val="00062982"/>
    <w:rsid w:val="00065F31"/>
    <w:rsid w:val="000B7520"/>
    <w:rsid w:val="000B7AAB"/>
    <w:rsid w:val="000C6577"/>
    <w:rsid w:val="000D2128"/>
    <w:rsid w:val="000D65BE"/>
    <w:rsid w:val="00100CCE"/>
    <w:rsid w:val="00121BEB"/>
    <w:rsid w:val="00150FD0"/>
    <w:rsid w:val="001D30EF"/>
    <w:rsid w:val="001D676D"/>
    <w:rsid w:val="002263D2"/>
    <w:rsid w:val="00286EAC"/>
    <w:rsid w:val="00296188"/>
    <w:rsid w:val="002A19F2"/>
    <w:rsid w:val="002B25D0"/>
    <w:rsid w:val="00370A06"/>
    <w:rsid w:val="003A4FD7"/>
    <w:rsid w:val="003F5291"/>
    <w:rsid w:val="00443E6F"/>
    <w:rsid w:val="00444F1A"/>
    <w:rsid w:val="004579FA"/>
    <w:rsid w:val="00472A73"/>
    <w:rsid w:val="004C2DEF"/>
    <w:rsid w:val="0050568C"/>
    <w:rsid w:val="00526761"/>
    <w:rsid w:val="005820E4"/>
    <w:rsid w:val="005A3020"/>
    <w:rsid w:val="005C04FC"/>
    <w:rsid w:val="00617754"/>
    <w:rsid w:val="00620A42"/>
    <w:rsid w:val="00643EE7"/>
    <w:rsid w:val="00684FE6"/>
    <w:rsid w:val="006967A1"/>
    <w:rsid w:val="006B3BF6"/>
    <w:rsid w:val="006E3E2C"/>
    <w:rsid w:val="006F1294"/>
    <w:rsid w:val="0070312D"/>
    <w:rsid w:val="00711F7F"/>
    <w:rsid w:val="00720D34"/>
    <w:rsid w:val="00737901"/>
    <w:rsid w:val="007458BF"/>
    <w:rsid w:val="00775F2F"/>
    <w:rsid w:val="00780293"/>
    <w:rsid w:val="007840B5"/>
    <w:rsid w:val="007C29D3"/>
    <w:rsid w:val="008466EB"/>
    <w:rsid w:val="00866911"/>
    <w:rsid w:val="008A34F5"/>
    <w:rsid w:val="008C32D7"/>
    <w:rsid w:val="008D18B6"/>
    <w:rsid w:val="008D3919"/>
    <w:rsid w:val="0096086C"/>
    <w:rsid w:val="009807D5"/>
    <w:rsid w:val="009D216C"/>
    <w:rsid w:val="00A056CF"/>
    <w:rsid w:val="00A1231A"/>
    <w:rsid w:val="00A502B8"/>
    <w:rsid w:val="00A50FF8"/>
    <w:rsid w:val="00AC062D"/>
    <w:rsid w:val="00AF5A6F"/>
    <w:rsid w:val="00B00E92"/>
    <w:rsid w:val="00BE27CA"/>
    <w:rsid w:val="00C4003C"/>
    <w:rsid w:val="00C66E15"/>
    <w:rsid w:val="00C719FB"/>
    <w:rsid w:val="00C80A88"/>
    <w:rsid w:val="00CD4B2E"/>
    <w:rsid w:val="00CF457C"/>
    <w:rsid w:val="00CF5161"/>
    <w:rsid w:val="00DA5979"/>
    <w:rsid w:val="00DC03CF"/>
    <w:rsid w:val="00DC4CDC"/>
    <w:rsid w:val="00E10FE8"/>
    <w:rsid w:val="00E176C8"/>
    <w:rsid w:val="00E24AE3"/>
    <w:rsid w:val="00E70553"/>
    <w:rsid w:val="00EA1C16"/>
    <w:rsid w:val="00EB234C"/>
    <w:rsid w:val="00EE6AB5"/>
    <w:rsid w:val="00EF076A"/>
    <w:rsid w:val="00F04D8F"/>
    <w:rsid w:val="00F1350C"/>
    <w:rsid w:val="00F73E6C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7919C4-05DF-4294-B446-EE25990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7D5"/>
    <w:pPr>
      <w:autoSpaceDE w:val="0"/>
      <w:autoSpaceDN w:val="0"/>
      <w:ind w:left="720"/>
      <w:contextualSpacing/>
    </w:pPr>
    <w:rPr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3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F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2017-04-24T20:23:00Z</cp:lastPrinted>
  <dcterms:created xsi:type="dcterms:W3CDTF">2017-04-27T21:59:00Z</dcterms:created>
  <dcterms:modified xsi:type="dcterms:W3CDTF">2017-04-27T21:59:00Z</dcterms:modified>
</cp:coreProperties>
</file>