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4E" w:rsidRDefault="009F2C4E" w:rsidP="003C5D96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C5D96" w:rsidRPr="003C5D96" w:rsidRDefault="003C5D96" w:rsidP="003C5D96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C5D96">
        <w:rPr>
          <w:rFonts w:ascii="Arial Narrow" w:hAnsi="Arial Narrow"/>
          <w:sz w:val="22"/>
          <w:szCs w:val="22"/>
          <w:lang w:val="es-MX"/>
        </w:rPr>
        <w:t xml:space="preserve">Callao, 18 de octubre </w:t>
      </w:r>
      <w:r w:rsidRPr="003C5D96">
        <w:rPr>
          <w:rFonts w:ascii="Arial Narrow" w:hAnsi="Arial Narrow"/>
          <w:sz w:val="22"/>
          <w:szCs w:val="22"/>
        </w:rPr>
        <w:t xml:space="preserve">del </w:t>
      </w:r>
      <w:r w:rsidRPr="003C5D96">
        <w:rPr>
          <w:rFonts w:ascii="Arial Narrow" w:hAnsi="Arial Narrow"/>
          <w:sz w:val="22"/>
          <w:szCs w:val="22"/>
          <w:lang w:val="es-MX"/>
        </w:rPr>
        <w:t>2016.</w:t>
      </w:r>
    </w:p>
    <w:p w:rsidR="003C5D96" w:rsidRPr="003C5D96" w:rsidRDefault="003C5D96" w:rsidP="003C5D9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C5D96" w:rsidRPr="003C5D96" w:rsidRDefault="003C5D96" w:rsidP="003C5D9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C5D96">
        <w:rPr>
          <w:rFonts w:ascii="Arial Narrow" w:hAnsi="Arial Narrow"/>
          <w:sz w:val="22"/>
          <w:szCs w:val="22"/>
          <w:lang w:val="es-MX"/>
        </w:rPr>
        <w:t>Señor:</w:t>
      </w:r>
    </w:p>
    <w:p w:rsidR="003C5D96" w:rsidRPr="003C5D96" w:rsidRDefault="003C5D96" w:rsidP="003C5D9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C5D96" w:rsidRPr="003C5D96" w:rsidRDefault="003C5D96" w:rsidP="003C5D96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C5D96">
        <w:rPr>
          <w:rFonts w:ascii="Arial Narrow" w:hAnsi="Arial Narrow"/>
          <w:sz w:val="22"/>
          <w:szCs w:val="22"/>
          <w:lang w:val="es-MX"/>
        </w:rPr>
        <w:t>Presente.-</w:t>
      </w:r>
      <w:r w:rsidRPr="003C5D96">
        <w:rPr>
          <w:rFonts w:ascii="Arial Narrow" w:hAnsi="Arial Narrow"/>
          <w:sz w:val="22"/>
          <w:szCs w:val="22"/>
          <w:lang w:val="es-MX"/>
        </w:rPr>
        <w:tab/>
      </w:r>
    </w:p>
    <w:p w:rsidR="003C5D96" w:rsidRPr="003C5D96" w:rsidRDefault="003C5D96" w:rsidP="003C5D96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C5D96" w:rsidRPr="003C5D96" w:rsidRDefault="003C5D96" w:rsidP="003C5D9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C5D96">
        <w:rPr>
          <w:rFonts w:ascii="Arial Narrow" w:hAnsi="Arial Narrow"/>
          <w:sz w:val="22"/>
          <w:szCs w:val="22"/>
          <w:lang w:val="es-MX"/>
        </w:rPr>
        <w:t xml:space="preserve">Con fecha 18 de octubre </w:t>
      </w:r>
      <w:r w:rsidRPr="003C5D96">
        <w:rPr>
          <w:rFonts w:ascii="Arial Narrow" w:hAnsi="Arial Narrow"/>
          <w:sz w:val="22"/>
          <w:szCs w:val="22"/>
        </w:rPr>
        <w:t xml:space="preserve">del </w:t>
      </w:r>
      <w:r w:rsidRPr="003C5D96">
        <w:rPr>
          <w:rFonts w:ascii="Arial Narrow" w:hAnsi="Arial Narrow"/>
          <w:sz w:val="22"/>
          <w:szCs w:val="22"/>
          <w:lang w:val="es-MX"/>
        </w:rPr>
        <w:t>2016 se ha expedido la siguiente Resolución:</w:t>
      </w:r>
    </w:p>
    <w:p w:rsidR="003C5D96" w:rsidRPr="003C5D96" w:rsidRDefault="003C5D96" w:rsidP="003C5D9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C5D96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C5D96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C5D96">
        <w:rPr>
          <w:rFonts w:ascii="Arial Narrow" w:hAnsi="Arial Narrow"/>
          <w:b/>
          <w:sz w:val="22"/>
          <w:szCs w:val="22"/>
          <w:u w:val="single"/>
          <w:lang w:val="es-MX"/>
        </w:rPr>
        <w:t>Nº 6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76-</w:t>
      </w:r>
      <w:r w:rsidRPr="003C5D96">
        <w:rPr>
          <w:rFonts w:ascii="Arial Narrow" w:hAnsi="Arial Narrow"/>
          <w:b/>
          <w:sz w:val="22"/>
          <w:szCs w:val="22"/>
          <w:u w:val="single"/>
          <w:lang w:val="es-MX"/>
        </w:rPr>
        <w:t>2016-CF/FCS</w:t>
      </w:r>
      <w:r w:rsidRPr="003C5D96">
        <w:rPr>
          <w:rFonts w:ascii="Arial Narrow" w:hAnsi="Arial Narrow"/>
          <w:b/>
          <w:sz w:val="22"/>
          <w:szCs w:val="22"/>
          <w:lang w:val="es-MX"/>
        </w:rPr>
        <w:t xml:space="preserve">.- Callao, octubre 18 del 2016.- EL </w:t>
      </w:r>
      <w:r w:rsidRPr="003C5D96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C5D96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                                </w:t>
      </w:r>
    </w:p>
    <w:p w:rsidR="00B727BA" w:rsidRPr="003C5D96" w:rsidRDefault="00B727BA" w:rsidP="00B727BA">
      <w:pPr>
        <w:ind w:firstLine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C5D96" w:rsidRDefault="00AF2096" w:rsidP="001902DF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Visto el Oficio Nº </w:t>
      </w:r>
      <w:r w:rsidR="003721F1">
        <w:rPr>
          <w:rFonts w:ascii="Arial Narrow" w:hAnsi="Arial Narrow"/>
          <w:color w:val="000000" w:themeColor="text1"/>
          <w:sz w:val="22"/>
          <w:szCs w:val="22"/>
        </w:rPr>
        <w:t>1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>42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>/FCS-JDAE/201</w:t>
      </w:r>
      <w:r w:rsidR="00F76E48" w:rsidRPr="003721F1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de fecha </w:t>
      </w:r>
      <w:r w:rsidR="00383A00" w:rsidRPr="003721F1">
        <w:rPr>
          <w:rFonts w:ascii="Arial Narrow" w:hAnsi="Arial Narrow"/>
          <w:color w:val="000000" w:themeColor="text1"/>
          <w:sz w:val="22"/>
          <w:szCs w:val="22"/>
        </w:rPr>
        <w:t>1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>4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de 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>octubre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del 201</w:t>
      </w:r>
      <w:r w:rsidR="00F76E48" w:rsidRPr="003721F1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>, mediante el cual l</w:t>
      </w:r>
      <w:r w:rsidR="00EE02E4" w:rsidRPr="003721F1">
        <w:rPr>
          <w:rFonts w:ascii="Arial Narrow" w:hAnsi="Arial Narrow"/>
          <w:color w:val="000000" w:themeColor="text1"/>
          <w:sz w:val="22"/>
          <w:szCs w:val="22"/>
        </w:rPr>
        <w:t>a</w:t>
      </w:r>
      <w:r w:rsidRPr="003721F1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83A00" w:rsidRPr="003721F1">
        <w:rPr>
          <w:rFonts w:ascii="Arial Narrow" w:hAnsi="Arial Narrow"/>
          <w:b/>
          <w:color w:val="000000" w:themeColor="text1"/>
          <w:sz w:val="22"/>
          <w:szCs w:val="22"/>
        </w:rPr>
        <w:t>Mg.</w:t>
      </w:r>
      <w:r w:rsidR="00383A00">
        <w:rPr>
          <w:rFonts w:ascii="Arial Narrow" w:hAnsi="Arial Narrow"/>
          <w:b/>
          <w:color w:val="000000" w:themeColor="text1"/>
          <w:sz w:val="22"/>
          <w:szCs w:val="22"/>
        </w:rPr>
        <w:t xml:space="preserve"> Noemí Zuta Arriola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BE4E2E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Directora del Departamento Académico de Enfermería,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remite 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 xml:space="preserve">los </w:t>
      </w:r>
      <w:r w:rsidR="003C5D96" w:rsidRPr="00383A00">
        <w:rPr>
          <w:rFonts w:ascii="Arial Narrow" w:hAnsi="Arial Narrow"/>
          <w:color w:val="000000" w:themeColor="text1"/>
          <w:sz w:val="22"/>
          <w:szCs w:val="22"/>
        </w:rPr>
        <w:t xml:space="preserve">Docentes </w:t>
      </w:r>
      <w:r w:rsidR="003C5D96" w:rsidRPr="00383A00">
        <w:rPr>
          <w:rFonts w:ascii="Arial Narrow" w:hAnsi="Arial Narrow"/>
          <w:color w:val="000000" w:themeColor="text1"/>
          <w:sz w:val="22"/>
          <w:szCs w:val="22"/>
        </w:rPr>
        <w:t>Ordinarios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3C5D96" w:rsidRPr="00383A00">
        <w:rPr>
          <w:rFonts w:ascii="Arial Narrow" w:hAnsi="Arial Narrow"/>
          <w:color w:val="000000" w:themeColor="text1"/>
          <w:sz w:val="22"/>
          <w:szCs w:val="22"/>
        </w:rPr>
        <w:t>de</w:t>
      </w:r>
      <w:r w:rsidR="003C5D96" w:rsidRPr="00383A00">
        <w:rPr>
          <w:rFonts w:ascii="Arial Narrow" w:hAnsi="Arial Narrow"/>
          <w:color w:val="000000" w:themeColor="text1"/>
          <w:sz w:val="22"/>
          <w:szCs w:val="22"/>
        </w:rPr>
        <w:t xml:space="preserve"> la Facultad de Ciencias de la Salud, de la Escuela Profesional de Enfermería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 xml:space="preserve"> que se les ha incorporado Horas para </w:t>
      </w:r>
      <w:r w:rsidR="00D4245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 xml:space="preserve">Investigación Formativa y </w:t>
      </w:r>
      <w:r w:rsidR="003E5247">
        <w:rPr>
          <w:rFonts w:ascii="Arial Narrow" w:hAnsi="Arial Narrow"/>
          <w:color w:val="000000" w:themeColor="text1"/>
          <w:sz w:val="22"/>
          <w:szCs w:val="22"/>
        </w:rPr>
        <w:t xml:space="preserve">Extensión y </w:t>
      </w:r>
      <w:r w:rsidR="003C5D96">
        <w:rPr>
          <w:rFonts w:ascii="Arial Narrow" w:hAnsi="Arial Narrow"/>
          <w:color w:val="000000" w:themeColor="text1"/>
          <w:sz w:val="22"/>
          <w:szCs w:val="22"/>
        </w:rPr>
        <w:t xml:space="preserve">Responsabilidad Social en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</w:t>
      </w:r>
      <w:r w:rsidR="00F76E48" w:rsidRPr="00383A00">
        <w:rPr>
          <w:rFonts w:ascii="Arial Narrow" w:hAnsi="Arial Narrow"/>
          <w:b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-</w:t>
      </w:r>
      <w:r w:rsidR="003721F1">
        <w:rPr>
          <w:rFonts w:ascii="Arial Narrow" w:hAnsi="Arial Narrow"/>
          <w:b/>
          <w:color w:val="000000" w:themeColor="text1"/>
          <w:sz w:val="22"/>
          <w:szCs w:val="22"/>
        </w:rPr>
        <w:t>B</w:t>
      </w:r>
    </w:p>
    <w:p w:rsidR="003C5D96" w:rsidRDefault="003C5D96" w:rsidP="00AF2096">
      <w:pPr>
        <w:ind w:firstLine="708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CONSIDERANDO:</w:t>
      </w:r>
    </w:p>
    <w:p w:rsidR="00AF2096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1902DF" w:rsidRDefault="001902DF" w:rsidP="00AF2096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902DF">
        <w:rPr>
          <w:rFonts w:ascii="Arial Narrow" w:hAnsi="Arial Narrow"/>
          <w:color w:val="000000" w:themeColor="text1"/>
          <w:sz w:val="22"/>
          <w:szCs w:val="22"/>
        </w:rPr>
        <w:t>Que, de acuerdo a lo estipulado en el Art° 71 del Estatuto de la Universidad Nacional del Callao, “Los Departamentos Académicos, son unidades de servicio académico que reúnen a los docentes de disciplinas afines con la finalidad de estudiar, investigar y actualizar contenidos, mejorar estrategias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pedagógicas y preparar los sílabos por cursos o materias , …”</w:t>
      </w:r>
    </w:p>
    <w:p w:rsidR="001902DF" w:rsidRPr="001902DF" w:rsidRDefault="001902DF" w:rsidP="00AF2096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1902DF">
        <w:rPr>
          <w:rFonts w:ascii="Arial Narrow" w:hAnsi="Arial Narrow"/>
          <w:color w:val="000000" w:themeColor="text1"/>
          <w:sz w:val="22"/>
          <w:szCs w:val="22"/>
        </w:rPr>
        <w:t xml:space="preserve">   </w:t>
      </w:r>
    </w:p>
    <w:p w:rsidR="00AF2096" w:rsidRPr="00383A00" w:rsidRDefault="00AF2096" w:rsidP="001902DF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>Que, son atribuciones del Director del Departamento Académico “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Distribuir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la Carga Lectiva y No Lectiva,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así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como aprobar los planes de trabajo Individual de los docentes,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primera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instancia, según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directivas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vigentes para ser ratificadas en </w:t>
      </w:r>
      <w:r w:rsidR="009A5238" w:rsidRPr="00383A00">
        <w:rPr>
          <w:rFonts w:ascii="Arial Narrow" w:hAnsi="Arial Narrow"/>
          <w:color w:val="000000" w:themeColor="text1"/>
          <w:sz w:val="22"/>
          <w:szCs w:val="22"/>
        </w:rPr>
        <w:t>Consejo de Facultad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” de acuerdo a lo contemplado en el Artículo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inc. 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73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.</w:t>
      </w:r>
      <w:r w:rsidR="00A0236F" w:rsidRPr="00383A00">
        <w:rPr>
          <w:rFonts w:ascii="Arial Narrow" w:hAnsi="Arial Narrow"/>
          <w:color w:val="000000" w:themeColor="text1"/>
          <w:sz w:val="22"/>
          <w:szCs w:val="22"/>
        </w:rPr>
        <w:t>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Estatuto de la Universidad Nacional del Callao;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D42450" w:rsidRPr="008E12D6" w:rsidRDefault="00D42450" w:rsidP="001902DF">
      <w:pPr>
        <w:jc w:val="both"/>
        <w:rPr>
          <w:rFonts w:ascii="Arial Narrow" w:hAnsi="Arial Narrow"/>
          <w:sz w:val="22"/>
          <w:szCs w:val="22"/>
        </w:rPr>
      </w:pPr>
      <w:r w:rsidRPr="009635C9">
        <w:rPr>
          <w:rFonts w:ascii="Arial Narrow" w:hAnsi="Arial Narrow"/>
          <w:sz w:val="22"/>
          <w:szCs w:val="22"/>
        </w:rPr>
        <w:t>Q</w:t>
      </w:r>
      <w:r>
        <w:rPr>
          <w:rFonts w:ascii="Arial Narrow" w:hAnsi="Arial Narrow"/>
          <w:sz w:val="22"/>
          <w:szCs w:val="22"/>
        </w:rPr>
        <w:t xml:space="preserve">ue, el modelo de calidad, para la acreditación de la carrera profesional de enfermería, presentado por el Consejo de Evaluación, Acreditación y Certificación de la Calidad de la Educación Superior universitaria CONEAU, en el </w:t>
      </w:r>
      <w:r>
        <w:rPr>
          <w:rFonts w:ascii="Arial Narrow" w:hAnsi="Arial Narrow"/>
          <w:b/>
          <w:sz w:val="22"/>
          <w:szCs w:val="22"/>
        </w:rPr>
        <w:t>E</w:t>
      </w:r>
      <w:r w:rsidRPr="00D42450">
        <w:rPr>
          <w:rFonts w:ascii="Arial Narrow" w:hAnsi="Arial Narrow"/>
          <w:b/>
          <w:sz w:val="22"/>
          <w:szCs w:val="22"/>
        </w:rPr>
        <w:t xml:space="preserve">stándar </w:t>
      </w:r>
      <w:r w:rsidRPr="00D42450">
        <w:rPr>
          <w:rFonts w:ascii="Arial Narrow" w:hAnsi="Arial Narrow"/>
          <w:b/>
          <w:sz w:val="22"/>
          <w:szCs w:val="22"/>
        </w:rPr>
        <w:t>67</w:t>
      </w:r>
      <w:r w:rsidRPr="00D42450">
        <w:rPr>
          <w:rFonts w:ascii="Arial Narrow" w:hAnsi="Arial Narrow"/>
          <w:b/>
          <w:sz w:val="22"/>
          <w:szCs w:val="22"/>
        </w:rPr>
        <w:t xml:space="preserve"> menciona: </w:t>
      </w:r>
      <w:r w:rsidRPr="00D42450">
        <w:rPr>
          <w:rFonts w:ascii="Arial Narrow" w:hAnsi="Arial Narrow"/>
          <w:b/>
          <w:sz w:val="20"/>
          <w:szCs w:val="20"/>
        </w:rPr>
        <w:t>La programación de horas lectivas del Docente a tiempo completo guardan relación con las destinadas a la atención de estudiantes, investigación, extensión universitaria, proyección social y su perfeccionamiento continuo</w:t>
      </w:r>
      <w:r w:rsidR="008E12D6">
        <w:rPr>
          <w:rFonts w:ascii="Arial Narrow" w:hAnsi="Arial Narrow"/>
          <w:b/>
          <w:sz w:val="20"/>
          <w:szCs w:val="20"/>
        </w:rPr>
        <w:t>,</w:t>
      </w:r>
      <w:r w:rsidR="008E12D6">
        <w:rPr>
          <w:rFonts w:ascii="Arial Narrow" w:hAnsi="Arial Narrow"/>
          <w:b/>
          <w:sz w:val="22"/>
          <w:szCs w:val="22"/>
        </w:rPr>
        <w:t xml:space="preserve"> </w:t>
      </w:r>
      <w:r w:rsidR="008E12D6" w:rsidRPr="008E12D6">
        <w:rPr>
          <w:rFonts w:ascii="Arial Narrow" w:hAnsi="Arial Narrow"/>
          <w:sz w:val="22"/>
          <w:szCs w:val="22"/>
        </w:rPr>
        <w:t xml:space="preserve">siendo necesario para seguir con la implementación  de los Planes de Mejora para la </w:t>
      </w:r>
      <w:proofErr w:type="spellStart"/>
      <w:r w:rsidR="008E12D6" w:rsidRPr="008E12D6">
        <w:rPr>
          <w:rFonts w:ascii="Arial Narrow" w:hAnsi="Arial Narrow"/>
          <w:sz w:val="22"/>
          <w:szCs w:val="22"/>
        </w:rPr>
        <w:t>reacreditación</w:t>
      </w:r>
      <w:proofErr w:type="spellEnd"/>
      <w:r w:rsidR="008E12D6" w:rsidRPr="008E12D6">
        <w:rPr>
          <w:rFonts w:ascii="Arial Narrow" w:hAnsi="Arial Narrow"/>
          <w:sz w:val="22"/>
          <w:szCs w:val="22"/>
        </w:rPr>
        <w:t xml:space="preserve"> de la carrera profesional de enfermería;</w:t>
      </w:r>
    </w:p>
    <w:p w:rsidR="00091AB6" w:rsidRDefault="00091AB6" w:rsidP="001902DF">
      <w:pPr>
        <w:jc w:val="both"/>
        <w:rPr>
          <w:rFonts w:ascii="Arial Narrow" w:hAnsi="Arial Narrow"/>
          <w:b/>
          <w:sz w:val="22"/>
          <w:szCs w:val="22"/>
        </w:rPr>
      </w:pPr>
    </w:p>
    <w:p w:rsidR="00C836A8" w:rsidRDefault="00091AB6" w:rsidP="001902D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Que, dentro de los deberes de los docentes ordinarios en el Art. 258</w:t>
      </w:r>
      <w:r w:rsidR="00C836A8">
        <w:rPr>
          <w:rFonts w:ascii="Arial Narrow" w:hAnsi="Arial Narrow"/>
          <w:sz w:val="22"/>
          <w:szCs w:val="22"/>
        </w:rPr>
        <w:t xml:space="preserve"> inciso 258</w:t>
      </w:r>
      <w:r>
        <w:rPr>
          <w:rFonts w:ascii="Arial Narrow" w:hAnsi="Arial Narrow"/>
          <w:sz w:val="22"/>
          <w:szCs w:val="22"/>
        </w:rPr>
        <w:t>.7</w:t>
      </w:r>
      <w:r w:rsidR="00C836A8">
        <w:rPr>
          <w:rFonts w:ascii="Arial Narrow" w:hAnsi="Arial Narrow"/>
          <w:sz w:val="22"/>
          <w:szCs w:val="22"/>
        </w:rPr>
        <w:t xml:space="preserve"> “es el de perfeccionar, ampliar y actualizar permanentemente su conocimiento profesional, investigativo y su capacidad docente”. Asimismo en el inciso 258.20 “el de participar y promover las actividades de extensión, proyección y responsabilidad social de la Universidad”</w:t>
      </w:r>
      <w:r w:rsidR="009F2C4E">
        <w:rPr>
          <w:rFonts w:ascii="Arial Narrow" w:hAnsi="Arial Narrow"/>
          <w:sz w:val="22"/>
          <w:szCs w:val="22"/>
        </w:rPr>
        <w:t xml:space="preserve"> </w:t>
      </w:r>
      <w:r w:rsidR="004F6F80">
        <w:rPr>
          <w:rFonts w:ascii="Arial Narrow" w:hAnsi="Arial Narrow"/>
          <w:sz w:val="22"/>
          <w:szCs w:val="22"/>
        </w:rPr>
        <w:t>estipulado en el</w:t>
      </w:r>
      <w:r w:rsidR="009F2C4E">
        <w:rPr>
          <w:rFonts w:ascii="Arial Narrow" w:hAnsi="Arial Narrow"/>
          <w:sz w:val="22"/>
          <w:szCs w:val="22"/>
        </w:rPr>
        <w:t xml:space="preserve"> Estatuto de la Universidad Nacional del Callao</w:t>
      </w:r>
      <w:r w:rsidR="00C836A8">
        <w:rPr>
          <w:rFonts w:ascii="Arial Narrow" w:hAnsi="Arial Narrow"/>
          <w:sz w:val="22"/>
          <w:szCs w:val="22"/>
        </w:rPr>
        <w:t xml:space="preserve">; </w:t>
      </w:r>
    </w:p>
    <w:p w:rsidR="00C836A8" w:rsidRDefault="00C836A8" w:rsidP="001902DF">
      <w:pPr>
        <w:jc w:val="both"/>
        <w:rPr>
          <w:rFonts w:ascii="Arial Narrow" w:hAnsi="Arial Narrow"/>
          <w:sz w:val="22"/>
          <w:szCs w:val="22"/>
        </w:rPr>
      </w:pPr>
    </w:p>
    <w:p w:rsidR="00091AB6" w:rsidRPr="00091AB6" w:rsidRDefault="00C836A8" w:rsidP="001902D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Que, según Resolución N° 062-2016-CU, se aprobó el nuevo “Plan de Estudios de la Carrera Profesional de Enfermaría de la Facultad de Ciencias de la Salud, en su </w:t>
      </w:r>
      <w:r w:rsidR="009F2C4E">
        <w:rPr>
          <w:rFonts w:ascii="Arial Narrow" w:hAnsi="Arial Narrow"/>
          <w:sz w:val="22"/>
          <w:szCs w:val="22"/>
        </w:rPr>
        <w:t>Capítulo</w:t>
      </w:r>
      <w:r>
        <w:rPr>
          <w:rFonts w:ascii="Arial Narrow" w:hAnsi="Arial Narrow"/>
          <w:sz w:val="22"/>
          <w:szCs w:val="22"/>
        </w:rPr>
        <w:t xml:space="preserve"> VII Distribución de los Componentes por Áreas, se encuentra el Área de Investigación Formativ</w:t>
      </w:r>
      <w:r w:rsidR="003E5247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: Una de la Funciones de la Universidad es la investigación, y es la principal ya que la </w:t>
      </w:r>
      <w:r w:rsidR="009F2C4E">
        <w:rPr>
          <w:rFonts w:ascii="Arial Narrow" w:hAnsi="Arial Narrow"/>
          <w:sz w:val="22"/>
          <w:szCs w:val="22"/>
        </w:rPr>
        <w:t>enseñanza</w:t>
      </w:r>
      <w:r>
        <w:rPr>
          <w:rFonts w:ascii="Arial Narrow" w:hAnsi="Arial Narrow"/>
          <w:sz w:val="22"/>
          <w:szCs w:val="22"/>
        </w:rPr>
        <w:t xml:space="preserve"> a este nivel no puede estar </w:t>
      </w:r>
      <w:r w:rsidR="009F2C4E">
        <w:rPr>
          <w:rFonts w:ascii="Arial Narrow" w:hAnsi="Arial Narrow"/>
          <w:sz w:val="22"/>
          <w:szCs w:val="22"/>
        </w:rPr>
        <w:t>desconectada de la investigación, debe enfocar a los problemas sociales en general, las desarrolla, aborda y resuelve;</w:t>
      </w:r>
      <w:r>
        <w:rPr>
          <w:rFonts w:ascii="Arial Narrow" w:hAnsi="Arial Narrow"/>
          <w:sz w:val="22"/>
          <w:szCs w:val="22"/>
        </w:rPr>
        <w:t xml:space="preserve">  </w:t>
      </w:r>
      <w:r w:rsidR="00091AB6">
        <w:rPr>
          <w:rFonts w:ascii="Arial Narrow" w:hAnsi="Arial Narrow"/>
          <w:sz w:val="22"/>
          <w:szCs w:val="22"/>
        </w:rPr>
        <w:t xml:space="preserve"> </w:t>
      </w:r>
    </w:p>
    <w:p w:rsidR="00AF2096" w:rsidRPr="00383A00" w:rsidRDefault="00AF2096" w:rsidP="00AF2096">
      <w:pPr>
        <w:ind w:firstLine="708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9A5238" w:rsidRPr="00383A00" w:rsidRDefault="009A5238" w:rsidP="00C836A8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Estando a lo acordado, en Sesión Ordinaria del Consejo de Facultad de la Facultad de Ciencias de la Salud, de fecha </w:t>
      </w:r>
      <w:r w:rsidR="00C836A8" w:rsidRPr="003C5D96">
        <w:rPr>
          <w:rFonts w:ascii="Arial Narrow" w:hAnsi="Arial Narrow"/>
          <w:sz w:val="22"/>
          <w:szCs w:val="22"/>
          <w:lang w:val="es-MX"/>
        </w:rPr>
        <w:t xml:space="preserve">18 de octubre </w:t>
      </w:r>
      <w:r w:rsidR="00C836A8" w:rsidRPr="003C5D96">
        <w:rPr>
          <w:rFonts w:ascii="Arial Narrow" w:hAnsi="Arial Narrow"/>
          <w:sz w:val="22"/>
          <w:szCs w:val="22"/>
        </w:rPr>
        <w:t xml:space="preserve">del </w:t>
      </w:r>
      <w:r w:rsidR="00C836A8" w:rsidRPr="003C5D96">
        <w:rPr>
          <w:rFonts w:ascii="Arial Narrow" w:hAnsi="Arial Narrow"/>
          <w:sz w:val="22"/>
          <w:szCs w:val="22"/>
          <w:lang w:val="es-MX"/>
        </w:rPr>
        <w:t>2016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; y en uso de las atribuciones que le confiere el Artículo 180 inc. 180.</w:t>
      </w:r>
      <w:r w:rsidR="00C836A8">
        <w:rPr>
          <w:rFonts w:ascii="Arial Narrow" w:hAnsi="Arial Narrow"/>
          <w:color w:val="000000" w:themeColor="text1"/>
          <w:sz w:val="22"/>
          <w:szCs w:val="22"/>
        </w:rPr>
        <w:t xml:space="preserve">23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del Estatuto de la Universidad Nacional del Callao;</w:t>
      </w:r>
    </w:p>
    <w:p w:rsidR="00AF2096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9F2C4E" w:rsidRDefault="009F2C4E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9F2C4E" w:rsidRDefault="009F2C4E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9F2C4E" w:rsidRDefault="009F2C4E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9F2C4E" w:rsidRDefault="009F2C4E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  <w:lang w:val="es-MX"/>
        </w:rPr>
      </w:pPr>
    </w:p>
    <w:p w:rsidR="00AF2096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lastRenderedPageBreak/>
        <w:t>RESUELVE:</w:t>
      </w:r>
    </w:p>
    <w:p w:rsidR="00AF2096" w:rsidRPr="00383A00" w:rsidRDefault="00AF2096" w:rsidP="00AF2096">
      <w:pPr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</w:p>
    <w:p w:rsidR="009F2C4E" w:rsidRDefault="009F2C4E" w:rsidP="009F2C4E">
      <w:pPr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1°</w:t>
      </w:r>
      <w:r>
        <w:rPr>
          <w:rFonts w:ascii="Arial Narrow" w:hAnsi="Arial Narrow"/>
          <w:color w:val="000000" w:themeColor="text1"/>
          <w:sz w:val="22"/>
          <w:szCs w:val="22"/>
        </w:rPr>
        <w:tab/>
      </w:r>
      <w:r w:rsidR="00AF2096" w:rsidRPr="00383A00">
        <w:rPr>
          <w:rFonts w:ascii="Arial Narrow" w:hAnsi="Arial Narrow"/>
          <w:b/>
          <w:color w:val="000000" w:themeColor="text1"/>
          <w:sz w:val="22"/>
          <w:szCs w:val="22"/>
        </w:rPr>
        <w:t>Aprobar</w:t>
      </w:r>
      <w:r w:rsidR="00A0236F" w:rsidRPr="00383A00">
        <w:rPr>
          <w:rFonts w:ascii="Arial Narrow" w:hAnsi="Arial Narrow"/>
          <w:b/>
          <w:color w:val="000000" w:themeColor="text1"/>
          <w:sz w:val="22"/>
          <w:szCs w:val="22"/>
        </w:rPr>
        <w:t>,</w:t>
      </w:r>
      <w:r w:rsidR="004324EC">
        <w:rPr>
          <w:rFonts w:ascii="Arial Narrow" w:hAnsi="Arial Narrow"/>
          <w:b/>
          <w:color w:val="000000" w:themeColor="text1"/>
          <w:sz w:val="22"/>
          <w:szCs w:val="22"/>
        </w:rPr>
        <w:t xml:space="preserve"> por eficacia anticipada </w:t>
      </w:r>
      <w:r w:rsidRPr="009F2C4E">
        <w:rPr>
          <w:rFonts w:ascii="Arial Narrow" w:hAnsi="Arial Narrow"/>
          <w:color w:val="000000" w:themeColor="text1"/>
          <w:sz w:val="22"/>
          <w:szCs w:val="22"/>
        </w:rPr>
        <w:t>la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="003E5247">
        <w:rPr>
          <w:rFonts w:ascii="Arial Narrow" w:hAnsi="Arial Narrow"/>
          <w:b/>
          <w:color w:val="000000" w:themeColor="text1"/>
          <w:sz w:val="22"/>
          <w:szCs w:val="22"/>
        </w:rPr>
        <w:t>progr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>a</w:t>
      </w:r>
      <w:r w:rsidR="003E5247">
        <w:rPr>
          <w:rFonts w:ascii="Arial Narrow" w:hAnsi="Arial Narrow"/>
          <w:b/>
          <w:color w:val="000000" w:themeColor="text1"/>
          <w:sz w:val="22"/>
          <w:szCs w:val="22"/>
        </w:rPr>
        <w:t>ma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>ción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 xml:space="preserve"> 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 xml:space="preserve">de las 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 xml:space="preserve">Horas </w:t>
      </w:r>
      <w:r w:rsidR="003E5247">
        <w:rPr>
          <w:rFonts w:ascii="Arial Narrow" w:hAnsi="Arial Narrow"/>
          <w:b/>
          <w:color w:val="000000" w:themeColor="text1"/>
          <w:sz w:val="22"/>
          <w:szCs w:val="22"/>
        </w:rPr>
        <w:t xml:space="preserve">Lectivas 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 xml:space="preserve">para la Investigación Formativa y </w:t>
      </w:r>
      <w:r w:rsidR="003E5247">
        <w:rPr>
          <w:rFonts w:ascii="Arial Narrow" w:hAnsi="Arial Narrow"/>
          <w:b/>
          <w:color w:val="000000" w:themeColor="text1"/>
          <w:sz w:val="22"/>
          <w:szCs w:val="22"/>
        </w:rPr>
        <w:t xml:space="preserve">Extensión y </w:t>
      </w:r>
      <w:r w:rsidRPr="003F1B91">
        <w:rPr>
          <w:rFonts w:ascii="Arial Narrow" w:hAnsi="Arial Narrow"/>
          <w:b/>
          <w:color w:val="000000" w:themeColor="text1"/>
          <w:sz w:val="22"/>
          <w:szCs w:val="22"/>
        </w:rPr>
        <w:t>Responsabilidad Social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en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la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Distribución de la Carga Lectiva y No Lectiva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 del Semestre Académico </w:t>
      </w:r>
      <w:r w:rsidRPr="00383A00">
        <w:rPr>
          <w:rFonts w:ascii="Arial Narrow" w:hAnsi="Arial Narrow"/>
          <w:b/>
          <w:color w:val="000000" w:themeColor="text1"/>
          <w:sz w:val="22"/>
          <w:szCs w:val="22"/>
        </w:rPr>
        <w:t>2016-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B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, </w:t>
      </w:r>
      <w:r w:rsidRPr="009F2C4E">
        <w:rPr>
          <w:rFonts w:ascii="Arial Narrow" w:hAnsi="Arial Narrow"/>
          <w:color w:val="000000" w:themeColor="text1"/>
          <w:sz w:val="22"/>
          <w:szCs w:val="22"/>
        </w:rPr>
        <w:t xml:space="preserve">de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los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Docentes Ordinarios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>de la Facultad de Ciencias de la Salud, de la Escuela Profesional de Enfermería</w:t>
      </w:r>
      <w:r>
        <w:rPr>
          <w:rFonts w:ascii="Arial Narrow" w:hAnsi="Arial Narrow"/>
          <w:color w:val="000000" w:themeColor="text1"/>
          <w:sz w:val="22"/>
          <w:szCs w:val="22"/>
        </w:rPr>
        <w:t>; según detalle:</w:t>
      </w:r>
    </w:p>
    <w:p w:rsidR="003E5247" w:rsidRDefault="003E5247" w:rsidP="009F2C4E">
      <w:pPr>
        <w:tabs>
          <w:tab w:val="left" w:pos="1515"/>
        </w:tabs>
        <w:ind w:left="851"/>
        <w:jc w:val="center"/>
        <w:rPr>
          <w:rFonts w:ascii="Arial Narrow" w:hAnsi="Arial Narrow"/>
          <w:b/>
          <w:sz w:val="22"/>
          <w:szCs w:val="22"/>
        </w:rPr>
      </w:pPr>
    </w:p>
    <w:p w:rsidR="009F2C4E" w:rsidRPr="003F1B91" w:rsidRDefault="009F2C4E" w:rsidP="009F2C4E">
      <w:pPr>
        <w:tabs>
          <w:tab w:val="left" w:pos="1515"/>
        </w:tabs>
        <w:ind w:left="851"/>
        <w:jc w:val="center"/>
        <w:rPr>
          <w:rFonts w:ascii="Arial Narrow" w:hAnsi="Arial Narrow"/>
          <w:b/>
          <w:sz w:val="22"/>
          <w:szCs w:val="22"/>
        </w:rPr>
      </w:pPr>
      <w:r w:rsidRPr="003F1B91">
        <w:rPr>
          <w:rFonts w:ascii="Arial Narrow" w:hAnsi="Arial Narrow"/>
          <w:b/>
          <w:sz w:val="22"/>
          <w:szCs w:val="22"/>
        </w:rPr>
        <w:t>PROFESORES NOMBRADOS DEL DEPARTAMENTO ACADÉMICO DE ENFERMERÍA</w:t>
      </w:r>
    </w:p>
    <w:tbl>
      <w:tblPr>
        <w:tblStyle w:val="Tablaconcuadrcula"/>
        <w:tblpPr w:leftFromText="141" w:rightFromText="141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560"/>
        <w:gridCol w:w="3627"/>
        <w:gridCol w:w="2329"/>
        <w:gridCol w:w="1978"/>
      </w:tblGrid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2C4E">
              <w:rPr>
                <w:rFonts w:ascii="Arial Narrow" w:hAnsi="Arial Narrow"/>
                <w:b/>
                <w:sz w:val="22"/>
                <w:szCs w:val="22"/>
              </w:rPr>
              <w:t>N°</w:t>
            </w:r>
          </w:p>
        </w:tc>
        <w:tc>
          <w:tcPr>
            <w:tcW w:w="3627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2C4E">
              <w:rPr>
                <w:rFonts w:ascii="Arial Narrow" w:hAnsi="Arial Narrow"/>
                <w:b/>
                <w:sz w:val="22"/>
                <w:szCs w:val="22"/>
              </w:rPr>
              <w:t>APELLIDOS Y NOMBRES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2C4E">
              <w:rPr>
                <w:rFonts w:ascii="Arial Narrow" w:hAnsi="Arial Narrow"/>
                <w:b/>
                <w:sz w:val="22"/>
                <w:szCs w:val="22"/>
              </w:rPr>
              <w:t xml:space="preserve">EXTENSIÓN Y </w:t>
            </w:r>
            <w:r w:rsidR="003E524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E5247">
              <w:rPr>
                <w:rFonts w:ascii="Arial Narrow" w:hAnsi="Arial Narrow"/>
                <w:b/>
                <w:sz w:val="22"/>
                <w:szCs w:val="22"/>
              </w:rPr>
              <w:t>RESPONSABILIDAD</w:t>
            </w:r>
            <w:r w:rsidR="003E5247" w:rsidRPr="009F2C4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F2C4E">
              <w:rPr>
                <w:rFonts w:ascii="Arial Narrow" w:hAnsi="Arial Narrow"/>
                <w:b/>
                <w:sz w:val="22"/>
                <w:szCs w:val="22"/>
              </w:rPr>
              <w:t xml:space="preserve"> SOCIAL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F2C4E">
              <w:rPr>
                <w:rFonts w:ascii="Arial Narrow" w:hAnsi="Arial Narrow"/>
                <w:b/>
                <w:sz w:val="22"/>
                <w:szCs w:val="22"/>
              </w:rPr>
              <w:t>INVESTIGACIÓN FORMATIVA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ABASTOS ABARCA, MERY.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tabs>
                <w:tab w:val="center" w:pos="954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tabs>
                <w:tab w:val="center" w:pos="954"/>
              </w:tabs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ANZUALDO PADILLA, INÉS.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BLAS SANCHO, YRENE ZENAIDA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CARBONEL PEZO ROBERTO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CHALCO CASTILLO, NANCY.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CARDENAS TENORIO, JAVIER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DIAZ TINOCO, ANGÉLICA.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DURAND GONZALES, CÉSAR.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ELLIOTT RODRIGUEZ, NANCY.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FERRER MEJÌA MERCEDES LULILEA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GUEVARA LLACZA, CÉSAR.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LÓPEZ LOAYZA, JUANA.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MATAMOROS SAMPEN, LAURA.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MEDINA MANDUJANO, GLADYS.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MORENO OBREGON, PILAR.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PONCE EYZAGUIRRE, ADRIANA.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ROJAS SALAZAR, ARCELIA.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ROMAN ARAMBURU, HAYDEE.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 w:cs="Arial"/>
                <w:bCs/>
                <w:sz w:val="22"/>
                <w:szCs w:val="22"/>
                <w:lang w:eastAsia="es-PE"/>
              </w:rPr>
              <w:t>SALAZAR HUAROTE JOSÈ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SICCHA MACASSI, ANA.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3627" w:type="dxa"/>
            <w:vAlign w:val="bottom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TEODOSIO YDRUGO, MARÍA ELENA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VARGAS PALOMINO, TERESA.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YAMUNAQUE MORALES, ANA.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02</w:t>
            </w:r>
          </w:p>
        </w:tc>
      </w:tr>
      <w:tr w:rsidR="003E5247" w:rsidRPr="009F2C4E" w:rsidTr="003E5247">
        <w:tc>
          <w:tcPr>
            <w:tcW w:w="560" w:type="dxa"/>
          </w:tcPr>
          <w:p w:rsidR="009F2C4E" w:rsidRPr="009F2C4E" w:rsidRDefault="009F2C4E" w:rsidP="003E524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3627" w:type="dxa"/>
            <w:vAlign w:val="center"/>
          </w:tcPr>
          <w:p w:rsidR="009F2C4E" w:rsidRPr="009F2C4E" w:rsidRDefault="009F2C4E" w:rsidP="003E5247">
            <w:pPr>
              <w:spacing w:line="276" w:lineRule="auto"/>
              <w:rPr>
                <w:rFonts w:ascii="Arial Narrow" w:hAnsi="Arial Narrow"/>
                <w:sz w:val="22"/>
                <w:szCs w:val="22"/>
                <w:lang w:eastAsia="es-PE"/>
              </w:rPr>
            </w:pPr>
            <w:r w:rsidRPr="009F2C4E">
              <w:rPr>
                <w:rFonts w:ascii="Arial Narrow" w:hAnsi="Arial Narrow"/>
                <w:sz w:val="22"/>
                <w:szCs w:val="22"/>
                <w:lang w:eastAsia="es-PE"/>
              </w:rPr>
              <w:t>ZUTA ARRIOLA, NOEMI.</w:t>
            </w:r>
          </w:p>
        </w:tc>
        <w:tc>
          <w:tcPr>
            <w:tcW w:w="2329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F2C4E">
              <w:rPr>
                <w:rFonts w:ascii="Arial Narrow" w:hAnsi="Arial Narrow"/>
                <w:sz w:val="22"/>
                <w:szCs w:val="22"/>
              </w:rPr>
              <w:t>01</w:t>
            </w:r>
          </w:p>
        </w:tc>
        <w:tc>
          <w:tcPr>
            <w:tcW w:w="1978" w:type="dxa"/>
          </w:tcPr>
          <w:p w:rsidR="009F2C4E" w:rsidRPr="009F2C4E" w:rsidRDefault="009F2C4E" w:rsidP="003E524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E5247" w:rsidRDefault="003E5247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AF2096" w:rsidRPr="00383A00" w:rsidRDefault="00AF2096" w:rsidP="00AF2096">
      <w:pPr>
        <w:pStyle w:val="Textoindependiente3"/>
        <w:ind w:left="360" w:hanging="360"/>
        <w:jc w:val="both"/>
        <w:rPr>
          <w:rFonts w:ascii="Arial Narrow" w:hAnsi="Arial Narrow"/>
          <w:color w:val="000000" w:themeColor="text1"/>
          <w:sz w:val="22"/>
          <w:szCs w:val="22"/>
        </w:rPr>
      </w:pPr>
      <w:bookmarkStart w:id="0" w:name="_GoBack"/>
      <w:bookmarkEnd w:id="0"/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2°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ab/>
        <w:t xml:space="preserve">Transcribir la presente resolución al Vicerrector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>Académico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, </w:t>
      </w:r>
      <w:r w:rsidR="006366D9" w:rsidRPr="00383A00">
        <w:rPr>
          <w:rFonts w:ascii="Arial Narrow" w:hAnsi="Arial Narrow"/>
          <w:color w:val="000000" w:themeColor="text1"/>
          <w:sz w:val="22"/>
          <w:szCs w:val="22"/>
        </w:rPr>
        <w:t xml:space="preserve">Dirección del </w:t>
      </w:r>
      <w:r w:rsidRPr="00383A00">
        <w:rPr>
          <w:rFonts w:ascii="Arial Narrow" w:hAnsi="Arial Narrow"/>
          <w:color w:val="000000" w:themeColor="text1"/>
          <w:sz w:val="22"/>
          <w:szCs w:val="22"/>
        </w:rPr>
        <w:t xml:space="preserve">Departamento Académico de Enfermería, Dirección de Escuela Profesional de Enfermería, para su conocimiento y fines pertinentes.    </w:t>
      </w:r>
    </w:p>
    <w:p w:rsidR="00202EF6" w:rsidRPr="009F2C4E" w:rsidRDefault="00202EF6" w:rsidP="00202EF6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es-MX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Regístrese, comuníquese y cúmplase.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283478" w:rsidRPr="009F2C4E" w:rsidRDefault="00283478" w:rsidP="00283478">
      <w:pPr>
        <w:jc w:val="both"/>
        <w:rPr>
          <w:rFonts w:ascii="Arial Narrow" w:hAnsi="Arial Narrow"/>
          <w:sz w:val="16"/>
          <w:szCs w:val="16"/>
        </w:rPr>
      </w:pPr>
    </w:p>
    <w:p w:rsidR="00283478" w:rsidRPr="00027F8D" w:rsidRDefault="00283478" w:rsidP="00283478">
      <w:pPr>
        <w:jc w:val="both"/>
        <w:rPr>
          <w:rFonts w:ascii="Arial Narrow" w:hAnsi="Arial Narrow"/>
          <w:sz w:val="22"/>
          <w:szCs w:val="22"/>
        </w:rPr>
      </w:pPr>
      <w:r w:rsidRPr="00027F8D">
        <w:rPr>
          <w:rFonts w:ascii="Arial Narrow" w:hAnsi="Arial Narrow"/>
          <w:sz w:val="22"/>
          <w:szCs w:val="22"/>
        </w:rPr>
        <w:t>Lo que transcribo a usted para los fines pertinentes.</w:t>
      </w: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Default="00283478" w:rsidP="00283478">
      <w:pPr>
        <w:jc w:val="both"/>
        <w:rPr>
          <w:rFonts w:ascii="Arial Narrow" w:hAnsi="Arial Narrow"/>
          <w:sz w:val="22"/>
          <w:szCs w:val="22"/>
        </w:rPr>
      </w:pPr>
    </w:p>
    <w:p w:rsidR="003E5247" w:rsidRDefault="003E5247" w:rsidP="00283478">
      <w:pPr>
        <w:jc w:val="both"/>
        <w:rPr>
          <w:rFonts w:ascii="Arial Narrow" w:hAnsi="Arial Narrow"/>
          <w:sz w:val="22"/>
          <w:szCs w:val="22"/>
        </w:rPr>
      </w:pPr>
    </w:p>
    <w:p w:rsidR="00283478" w:rsidRPr="00B21D04" w:rsidRDefault="00283478" w:rsidP="0028347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3721F1" w:rsidRDefault="00283478" w:rsidP="009F2C4E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3721F1" w:rsidSect="009F2C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CBD" w:rsidRDefault="00CD6CBD" w:rsidP="0060360D">
      <w:r>
        <w:separator/>
      </w:r>
    </w:p>
  </w:endnote>
  <w:endnote w:type="continuationSeparator" w:id="0">
    <w:p w:rsidR="00CD6CBD" w:rsidRDefault="00CD6CBD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CBD" w:rsidRDefault="00CD6CBD" w:rsidP="0060360D">
      <w:r>
        <w:separator/>
      </w:r>
    </w:p>
  </w:footnote>
  <w:footnote w:type="continuationSeparator" w:id="0">
    <w:p w:rsidR="00CD6CBD" w:rsidRDefault="00CD6CBD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E" w:rsidRPr="001F3EA1" w:rsidRDefault="008F23DE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95D3D6C" wp14:editId="090A5BAA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8F23DE" w:rsidRDefault="008F23DE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8F23DE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8F23DE" w:rsidRPr="0060360D" w:rsidRDefault="008F23DE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86" w:rsidRDefault="00D042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40F9D"/>
    <w:rsid w:val="00041133"/>
    <w:rsid w:val="000539A2"/>
    <w:rsid w:val="00063457"/>
    <w:rsid w:val="00063B12"/>
    <w:rsid w:val="00073A00"/>
    <w:rsid w:val="00091AB6"/>
    <w:rsid w:val="000C12F0"/>
    <w:rsid w:val="000D4980"/>
    <w:rsid w:val="000E1D7C"/>
    <w:rsid w:val="000F5DEF"/>
    <w:rsid w:val="001179BC"/>
    <w:rsid w:val="001353CD"/>
    <w:rsid w:val="001866F8"/>
    <w:rsid w:val="001902DF"/>
    <w:rsid w:val="00196194"/>
    <w:rsid w:val="001B4270"/>
    <w:rsid w:val="001D0929"/>
    <w:rsid w:val="001E147E"/>
    <w:rsid w:val="001E422E"/>
    <w:rsid w:val="001F3DDE"/>
    <w:rsid w:val="00202EF6"/>
    <w:rsid w:val="0020609A"/>
    <w:rsid w:val="00206949"/>
    <w:rsid w:val="0020749A"/>
    <w:rsid w:val="00212C47"/>
    <w:rsid w:val="00220AF3"/>
    <w:rsid w:val="0026297A"/>
    <w:rsid w:val="00283478"/>
    <w:rsid w:val="002B2C27"/>
    <w:rsid w:val="002C1552"/>
    <w:rsid w:val="002C3261"/>
    <w:rsid w:val="002C658D"/>
    <w:rsid w:val="002F06A1"/>
    <w:rsid w:val="00312241"/>
    <w:rsid w:val="0034578F"/>
    <w:rsid w:val="00357104"/>
    <w:rsid w:val="003628A3"/>
    <w:rsid w:val="003721F1"/>
    <w:rsid w:val="003738F5"/>
    <w:rsid w:val="00383A00"/>
    <w:rsid w:val="00397DBD"/>
    <w:rsid w:val="003A20D3"/>
    <w:rsid w:val="003B765B"/>
    <w:rsid w:val="003C5D96"/>
    <w:rsid w:val="003D74D0"/>
    <w:rsid w:val="003E5247"/>
    <w:rsid w:val="003F1B91"/>
    <w:rsid w:val="004265BF"/>
    <w:rsid w:val="004324EC"/>
    <w:rsid w:val="00436EF5"/>
    <w:rsid w:val="00450400"/>
    <w:rsid w:val="004509C1"/>
    <w:rsid w:val="004835B6"/>
    <w:rsid w:val="004B66B5"/>
    <w:rsid w:val="004E70CD"/>
    <w:rsid w:val="004F6F80"/>
    <w:rsid w:val="00533694"/>
    <w:rsid w:val="00540B33"/>
    <w:rsid w:val="005520CE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366D9"/>
    <w:rsid w:val="00641EC7"/>
    <w:rsid w:val="00656F67"/>
    <w:rsid w:val="006747E6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518DE"/>
    <w:rsid w:val="007907E2"/>
    <w:rsid w:val="007909A9"/>
    <w:rsid w:val="007A533D"/>
    <w:rsid w:val="007B5C93"/>
    <w:rsid w:val="007D70A8"/>
    <w:rsid w:val="007E17DA"/>
    <w:rsid w:val="007F40EC"/>
    <w:rsid w:val="008122E2"/>
    <w:rsid w:val="008268B6"/>
    <w:rsid w:val="008878C8"/>
    <w:rsid w:val="008A0625"/>
    <w:rsid w:val="008E12D6"/>
    <w:rsid w:val="008E5968"/>
    <w:rsid w:val="008F23DE"/>
    <w:rsid w:val="008F4E27"/>
    <w:rsid w:val="00936862"/>
    <w:rsid w:val="00953B52"/>
    <w:rsid w:val="009716B9"/>
    <w:rsid w:val="00981427"/>
    <w:rsid w:val="009844AF"/>
    <w:rsid w:val="00985F30"/>
    <w:rsid w:val="009A48A9"/>
    <w:rsid w:val="009A5238"/>
    <w:rsid w:val="009B13B5"/>
    <w:rsid w:val="009D3EC2"/>
    <w:rsid w:val="009D7344"/>
    <w:rsid w:val="009E52BB"/>
    <w:rsid w:val="009F2C4E"/>
    <w:rsid w:val="009F7FE8"/>
    <w:rsid w:val="00A0236F"/>
    <w:rsid w:val="00A22830"/>
    <w:rsid w:val="00A300D7"/>
    <w:rsid w:val="00A4747F"/>
    <w:rsid w:val="00A51F55"/>
    <w:rsid w:val="00A95204"/>
    <w:rsid w:val="00AB75ED"/>
    <w:rsid w:val="00AC35A6"/>
    <w:rsid w:val="00AF2096"/>
    <w:rsid w:val="00B02698"/>
    <w:rsid w:val="00B10C02"/>
    <w:rsid w:val="00B16218"/>
    <w:rsid w:val="00B53ACA"/>
    <w:rsid w:val="00B54B80"/>
    <w:rsid w:val="00B64043"/>
    <w:rsid w:val="00B727BA"/>
    <w:rsid w:val="00B95A88"/>
    <w:rsid w:val="00BB4985"/>
    <w:rsid w:val="00BE4E2E"/>
    <w:rsid w:val="00BF07F4"/>
    <w:rsid w:val="00C10409"/>
    <w:rsid w:val="00C15368"/>
    <w:rsid w:val="00C319E4"/>
    <w:rsid w:val="00C42CE3"/>
    <w:rsid w:val="00C57222"/>
    <w:rsid w:val="00C836A8"/>
    <w:rsid w:val="00C847A7"/>
    <w:rsid w:val="00CB4757"/>
    <w:rsid w:val="00CB7AE3"/>
    <w:rsid w:val="00CD6CBD"/>
    <w:rsid w:val="00CF1FE7"/>
    <w:rsid w:val="00D04286"/>
    <w:rsid w:val="00D0555B"/>
    <w:rsid w:val="00D227BF"/>
    <w:rsid w:val="00D24B72"/>
    <w:rsid w:val="00D32324"/>
    <w:rsid w:val="00D42450"/>
    <w:rsid w:val="00D46491"/>
    <w:rsid w:val="00D4758D"/>
    <w:rsid w:val="00D6674D"/>
    <w:rsid w:val="00D703FA"/>
    <w:rsid w:val="00D81890"/>
    <w:rsid w:val="00DA4AF7"/>
    <w:rsid w:val="00DB5AC3"/>
    <w:rsid w:val="00DB770F"/>
    <w:rsid w:val="00E247A5"/>
    <w:rsid w:val="00E71C59"/>
    <w:rsid w:val="00E72261"/>
    <w:rsid w:val="00E84305"/>
    <w:rsid w:val="00EA7398"/>
    <w:rsid w:val="00EB2378"/>
    <w:rsid w:val="00ED5CEC"/>
    <w:rsid w:val="00ED74BD"/>
    <w:rsid w:val="00EE02E4"/>
    <w:rsid w:val="00EF485F"/>
    <w:rsid w:val="00F121E5"/>
    <w:rsid w:val="00F23442"/>
    <w:rsid w:val="00F27A6A"/>
    <w:rsid w:val="00F57F71"/>
    <w:rsid w:val="00F66B8D"/>
    <w:rsid w:val="00F76E48"/>
    <w:rsid w:val="00F87F26"/>
    <w:rsid w:val="00F9582F"/>
    <w:rsid w:val="00F97BAC"/>
    <w:rsid w:val="00FA273B"/>
    <w:rsid w:val="00FA5E59"/>
    <w:rsid w:val="00FB6AD5"/>
    <w:rsid w:val="00FD170C"/>
    <w:rsid w:val="00FD73F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85833B-72AE-478B-B066-C0478846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202E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2EF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F209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09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2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286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9F2C4E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CE5E-A755-4A89-9F1A-D55F12FF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 PC</dc:creator>
  <cp:lastModifiedBy>user</cp:lastModifiedBy>
  <cp:revision>2</cp:revision>
  <cp:lastPrinted>2016-10-24T22:21:00Z</cp:lastPrinted>
  <dcterms:created xsi:type="dcterms:W3CDTF">2016-10-24T22:29:00Z</dcterms:created>
  <dcterms:modified xsi:type="dcterms:W3CDTF">2016-10-24T22:29:00Z</dcterms:modified>
</cp:coreProperties>
</file>