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55" w:rsidRPr="00795255" w:rsidRDefault="00795255" w:rsidP="00795255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 xml:space="preserve">Callao, 09 de setiembre </w:t>
      </w:r>
      <w:r w:rsidRPr="00795255">
        <w:rPr>
          <w:rFonts w:ascii="Arial Narrow" w:hAnsi="Arial Narrow"/>
          <w:sz w:val="22"/>
          <w:szCs w:val="22"/>
        </w:rPr>
        <w:t xml:space="preserve">del </w:t>
      </w:r>
      <w:r w:rsidRPr="00795255">
        <w:rPr>
          <w:rFonts w:ascii="Arial Narrow" w:hAnsi="Arial Narrow"/>
          <w:sz w:val="22"/>
          <w:szCs w:val="22"/>
          <w:lang w:val="es-MX"/>
        </w:rPr>
        <w:t>2016.</w:t>
      </w: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Señor:</w:t>
      </w: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Presente.-</w:t>
      </w:r>
      <w:r w:rsidRPr="00795255">
        <w:rPr>
          <w:rFonts w:ascii="Arial Narrow" w:hAnsi="Arial Narrow"/>
          <w:sz w:val="22"/>
          <w:szCs w:val="22"/>
          <w:lang w:val="es-MX"/>
        </w:rPr>
        <w:tab/>
      </w:r>
    </w:p>
    <w:p w:rsidR="00795255" w:rsidRPr="00795255" w:rsidRDefault="00795255" w:rsidP="00795255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95255" w:rsidRPr="00795255" w:rsidRDefault="00795255" w:rsidP="00795255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795255">
        <w:rPr>
          <w:rFonts w:ascii="Arial Narrow" w:hAnsi="Arial Narrow"/>
          <w:sz w:val="22"/>
          <w:szCs w:val="22"/>
          <w:lang w:val="es-MX"/>
        </w:rPr>
        <w:t>Con fecha 09 de setiembre del 2016 se ha expedido la siguiente Resolución:</w:t>
      </w:r>
    </w:p>
    <w:p w:rsidR="00795255" w:rsidRPr="00795255" w:rsidRDefault="00795255" w:rsidP="00795255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795255" w:rsidRPr="00795255" w:rsidRDefault="00795255" w:rsidP="0079525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79525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>Nº 58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9</w:t>
      </w:r>
      <w:r w:rsidRPr="00795255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.- Callao, setiembre 09 del 2016.- EL </w:t>
      </w:r>
      <w:r w:rsidRPr="00795255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795255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</w:t>
      </w:r>
    </w:p>
    <w:p w:rsidR="00AE0DF8" w:rsidRPr="00795255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726663" w:rsidRDefault="005F16AE" w:rsidP="005F16AE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Oficio N° </w:t>
      </w:r>
      <w:r w:rsidR="00E1402D">
        <w:rPr>
          <w:rFonts w:ascii="Arial Narrow" w:hAnsi="Arial Narrow" w:cs="Arial"/>
          <w:sz w:val="22"/>
          <w:szCs w:val="22"/>
        </w:rPr>
        <w:t>0</w:t>
      </w:r>
      <w:r w:rsidR="00795255">
        <w:rPr>
          <w:rFonts w:ascii="Arial Narrow" w:hAnsi="Arial Narrow" w:cs="Arial"/>
          <w:sz w:val="22"/>
          <w:szCs w:val="22"/>
        </w:rPr>
        <w:t>13</w:t>
      </w:r>
      <w:r w:rsidRPr="00DC7A5A">
        <w:rPr>
          <w:rFonts w:ascii="Arial Narrow" w:hAnsi="Arial Narrow" w:cs="Arial"/>
          <w:sz w:val="22"/>
          <w:szCs w:val="22"/>
        </w:rPr>
        <w:t>-201</w:t>
      </w:r>
      <w:r w:rsidR="00DD5610" w:rsidRPr="00DC7A5A">
        <w:rPr>
          <w:rFonts w:ascii="Arial Narrow" w:hAnsi="Arial Narrow" w:cs="Arial"/>
          <w:sz w:val="22"/>
          <w:szCs w:val="22"/>
        </w:rPr>
        <w:t>6</w:t>
      </w:r>
      <w:r w:rsidR="00DC7A5A" w:rsidRPr="00DC7A5A">
        <w:rPr>
          <w:rFonts w:ascii="Arial Narrow" w:hAnsi="Arial Narrow" w:cs="Arial"/>
          <w:sz w:val="22"/>
          <w:szCs w:val="22"/>
        </w:rPr>
        <w:t>-</w:t>
      </w:r>
      <w:r w:rsidR="00795255">
        <w:rPr>
          <w:rFonts w:ascii="Arial Narrow" w:hAnsi="Arial Narrow" w:cs="Arial"/>
          <w:sz w:val="22"/>
          <w:szCs w:val="22"/>
        </w:rPr>
        <w:t>C</w:t>
      </w:r>
      <w:r w:rsidR="00DC7A5A" w:rsidRPr="00DC7A5A">
        <w:rPr>
          <w:rFonts w:ascii="Arial Narrow" w:hAnsi="Arial Narrow" w:cs="Arial"/>
          <w:sz w:val="22"/>
          <w:szCs w:val="22"/>
        </w:rPr>
        <w:t>E</w:t>
      </w:r>
      <w:r w:rsidR="00795255">
        <w:rPr>
          <w:rFonts w:ascii="Arial Narrow" w:hAnsi="Arial Narrow" w:cs="Arial"/>
          <w:sz w:val="22"/>
          <w:szCs w:val="22"/>
        </w:rPr>
        <w:t>-SEDE REBAGLIATI</w:t>
      </w:r>
      <w:r w:rsidR="008A7B18" w:rsidRPr="00DC7A5A">
        <w:rPr>
          <w:rFonts w:ascii="Arial Narrow" w:hAnsi="Arial Narrow" w:cs="Arial"/>
          <w:sz w:val="22"/>
          <w:szCs w:val="22"/>
        </w:rPr>
        <w:t>/</w:t>
      </w:r>
      <w:r w:rsidR="00DC7A5A" w:rsidRPr="00DC7A5A">
        <w:rPr>
          <w:rFonts w:ascii="Arial Narrow" w:hAnsi="Arial Narrow" w:cs="Arial"/>
          <w:sz w:val="22"/>
          <w:szCs w:val="22"/>
        </w:rPr>
        <w:t>FCS</w:t>
      </w:r>
      <w:r w:rsidRPr="00DC7A5A">
        <w:rPr>
          <w:rFonts w:ascii="Arial Narrow" w:hAnsi="Arial Narrow" w:cs="Arial"/>
          <w:sz w:val="22"/>
          <w:szCs w:val="22"/>
        </w:rPr>
        <w:t xml:space="preserve">, mediante el cual la </w:t>
      </w:r>
      <w:r w:rsidR="00795255">
        <w:rPr>
          <w:rFonts w:ascii="Arial Narrow" w:hAnsi="Arial Narrow" w:cs="Arial"/>
          <w:sz w:val="22"/>
          <w:szCs w:val="22"/>
        </w:rPr>
        <w:t xml:space="preserve">Mg. </w:t>
      </w:r>
      <w:proofErr w:type="spellStart"/>
      <w:r w:rsidR="00795255">
        <w:rPr>
          <w:rFonts w:ascii="Arial Narrow" w:hAnsi="Arial Narrow" w:cs="Arial"/>
          <w:sz w:val="22"/>
          <w:szCs w:val="22"/>
        </w:rPr>
        <w:t>Noemi</w:t>
      </w:r>
      <w:proofErr w:type="spellEnd"/>
      <w:r w:rsidR="00795255">
        <w:rPr>
          <w:rFonts w:ascii="Arial Narrow" w:hAnsi="Arial Narrow" w:cs="Arial"/>
          <w:sz w:val="22"/>
          <w:szCs w:val="22"/>
        </w:rPr>
        <w:t xml:space="preserve"> Zuta Arriola</w:t>
      </w:r>
      <w:r w:rsidR="00DD5610" w:rsidRPr="00DC7A5A">
        <w:rPr>
          <w:rFonts w:ascii="Arial Narrow" w:hAnsi="Arial Narrow" w:cs="Arial"/>
          <w:sz w:val="22"/>
          <w:szCs w:val="22"/>
        </w:rPr>
        <w:t>,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 Coordinadora de </w:t>
      </w:r>
      <w:r w:rsidR="00F14B00">
        <w:rPr>
          <w:rFonts w:ascii="Arial Narrow" w:hAnsi="Arial Narrow" w:cs="Arial"/>
          <w:sz w:val="22"/>
          <w:szCs w:val="22"/>
        </w:rPr>
        <w:t xml:space="preserve">las Segundas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Especialidades </w:t>
      </w:r>
      <w:r w:rsidR="00726663">
        <w:rPr>
          <w:rFonts w:ascii="Arial Narrow" w:hAnsi="Arial Narrow" w:cs="Arial"/>
          <w:sz w:val="22"/>
          <w:szCs w:val="22"/>
        </w:rPr>
        <w:t xml:space="preserve">Profesionales </w:t>
      </w:r>
      <w:r w:rsidR="00DD5610" w:rsidRPr="00DC7A5A">
        <w:rPr>
          <w:rFonts w:ascii="Arial Narrow" w:hAnsi="Arial Narrow" w:cs="Arial"/>
          <w:sz w:val="22"/>
          <w:szCs w:val="22"/>
        </w:rPr>
        <w:t>de la Escuela Profesional de Enfermería</w:t>
      </w:r>
      <w:r w:rsidRPr="00DC7A5A">
        <w:rPr>
          <w:rFonts w:ascii="Arial Narrow" w:hAnsi="Arial Narrow" w:cs="Arial"/>
          <w:sz w:val="22"/>
          <w:szCs w:val="22"/>
        </w:rPr>
        <w:t xml:space="preserve"> de la Facultad de Ciencias de la Salud</w:t>
      </w:r>
      <w:r w:rsidR="00795255">
        <w:rPr>
          <w:rFonts w:ascii="Arial Narrow" w:hAnsi="Arial Narrow" w:cs="Arial"/>
          <w:sz w:val="22"/>
          <w:szCs w:val="22"/>
        </w:rPr>
        <w:t xml:space="preserve"> – Sede </w:t>
      </w:r>
      <w:proofErr w:type="spellStart"/>
      <w:r w:rsidR="00795255">
        <w:rPr>
          <w:rFonts w:ascii="Arial Narrow" w:hAnsi="Arial Narrow" w:cs="Arial"/>
          <w:sz w:val="22"/>
          <w:szCs w:val="22"/>
        </w:rPr>
        <w:t>Rebagliati</w:t>
      </w:r>
      <w:proofErr w:type="spellEnd"/>
      <w:r w:rsidRPr="00DC7A5A">
        <w:rPr>
          <w:rFonts w:ascii="Arial Narrow" w:hAnsi="Arial Narrow" w:cs="Arial"/>
          <w:sz w:val="22"/>
          <w:szCs w:val="22"/>
        </w:rPr>
        <w:t xml:space="preserve">,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726663" w:rsidRPr="00726663">
        <w:rPr>
          <w:rFonts w:ascii="Arial Narrow" w:hAnsi="Arial Narrow" w:cs="Arial"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 w:cs="Arial"/>
          <w:sz w:val="22"/>
          <w:szCs w:val="22"/>
        </w:rPr>
        <w:t>.</w:t>
      </w: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</w:t>
      </w:r>
      <w:bookmarkStart w:id="0" w:name="_GoBack"/>
      <w:bookmarkEnd w:id="0"/>
      <w:r w:rsidRPr="00DC7A5A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726663" w:rsidRPr="00726663" w:rsidRDefault="00726663" w:rsidP="0072666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>Que, mediante el Artículo 8</w:t>
      </w:r>
      <w:r w:rsidRPr="00726663">
        <w:rPr>
          <w:rFonts w:ascii="Arial Narrow" w:hAnsi="Arial Narrow" w:cs="Arial"/>
          <w:sz w:val="22"/>
          <w:szCs w:val="22"/>
        </w:rPr>
        <w:t>2</w:t>
      </w:r>
      <w:r w:rsidRPr="00726663">
        <w:rPr>
          <w:rFonts w:ascii="Arial Narrow" w:hAnsi="Arial Narrow" w:cs="Arial"/>
          <w:sz w:val="22"/>
          <w:szCs w:val="22"/>
        </w:rPr>
        <w:t xml:space="preserve">° </w:t>
      </w:r>
      <w:r w:rsidRPr="00726663">
        <w:rPr>
          <w:rFonts w:ascii="Arial Narrow" w:hAnsi="Arial Narrow" w:cs="Arial"/>
          <w:sz w:val="22"/>
          <w:szCs w:val="22"/>
        </w:rPr>
        <w:t xml:space="preserve">inciso d) </w:t>
      </w:r>
      <w:r w:rsidRPr="00726663">
        <w:rPr>
          <w:rFonts w:ascii="Arial Narrow" w:hAnsi="Arial Narrow" w:cs="Arial"/>
          <w:sz w:val="22"/>
          <w:szCs w:val="22"/>
        </w:rPr>
        <w:t>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>que “E</w:t>
      </w:r>
      <w:r w:rsidRPr="00726663">
        <w:rPr>
          <w:rFonts w:ascii="Arial Narrow" w:hAnsi="Arial Narrow" w:cs="Arial"/>
          <w:sz w:val="22"/>
          <w:szCs w:val="22"/>
        </w:rPr>
        <w:t xml:space="preserve">n cada </w:t>
      </w:r>
      <w:r w:rsidRPr="00726663">
        <w:rPr>
          <w:rFonts w:ascii="Arial Narrow" w:hAnsi="Arial Narrow" w:cs="Arial"/>
          <w:sz w:val="22"/>
          <w:szCs w:val="22"/>
        </w:rPr>
        <w:t xml:space="preserve">Ciclo de Taller de trabajos académicos </w:t>
      </w:r>
      <w:r w:rsidRPr="00726663">
        <w:rPr>
          <w:rFonts w:ascii="Arial Narrow" w:hAnsi="Arial Narrow" w:cs="Arial"/>
          <w:sz w:val="22"/>
          <w:szCs w:val="22"/>
        </w:rPr>
        <w:t>participan: Un (una) Coordinador (a) del Ciclo de Talleres de trabajo académico”;</w:t>
      </w:r>
    </w:p>
    <w:p w:rsidR="00726663" w:rsidRPr="00DC7A5A" w:rsidRDefault="00726663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 xml:space="preserve">09 de setiembre </w:t>
      </w:r>
      <w:r w:rsidR="00795255" w:rsidRPr="00795255">
        <w:rPr>
          <w:rFonts w:ascii="Arial Narrow" w:hAnsi="Arial Narrow"/>
          <w:sz w:val="22"/>
          <w:szCs w:val="22"/>
        </w:rPr>
        <w:t xml:space="preserve">del </w:t>
      </w:r>
      <w:r w:rsidR="00795255" w:rsidRPr="00795255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726663" w:rsidRDefault="00DC7A5A" w:rsidP="00DC7A5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 </w:t>
      </w:r>
      <w:r w:rsidR="00795255">
        <w:rPr>
          <w:rFonts w:ascii="Arial Narrow" w:hAnsi="Arial Narrow"/>
          <w:b/>
          <w:sz w:val="22"/>
          <w:szCs w:val="22"/>
          <w:lang w:val="es-MX"/>
        </w:rPr>
        <w:t xml:space="preserve">Mg. </w:t>
      </w:r>
      <w:proofErr w:type="spellStart"/>
      <w:r w:rsidR="00795255">
        <w:rPr>
          <w:rFonts w:ascii="Arial Narrow" w:hAnsi="Arial Narrow"/>
          <w:b/>
          <w:sz w:val="22"/>
          <w:szCs w:val="22"/>
          <w:lang w:val="es-MX"/>
        </w:rPr>
        <w:t>Noemi</w:t>
      </w:r>
      <w:proofErr w:type="spellEnd"/>
      <w:r w:rsidR="00795255">
        <w:rPr>
          <w:rFonts w:ascii="Arial Narrow" w:hAnsi="Arial Narrow"/>
          <w:b/>
          <w:sz w:val="22"/>
          <w:szCs w:val="22"/>
          <w:lang w:val="es-MX"/>
        </w:rPr>
        <w:t xml:space="preserve"> Zuta Arriola</w:t>
      </w:r>
      <w:r w:rsidR="00160A78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Coordinadora del </w:t>
      </w:r>
      <w:r w:rsidR="00E1402D" w:rsidRPr="0006679F">
        <w:rPr>
          <w:rFonts w:ascii="Arial Narrow" w:hAnsi="Arial Narrow"/>
          <w:b/>
          <w:sz w:val="22"/>
          <w:szCs w:val="22"/>
        </w:rPr>
        <w:t>X</w:t>
      </w:r>
      <w:r w:rsidR="00E1402D">
        <w:rPr>
          <w:rFonts w:ascii="Arial Narrow" w:hAnsi="Arial Narrow"/>
          <w:b/>
          <w:sz w:val="22"/>
          <w:szCs w:val="22"/>
        </w:rPr>
        <w:t>X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726663" w:rsidRPr="00726663">
        <w:rPr>
          <w:rFonts w:ascii="Arial Narrow" w:hAnsi="Arial Narrow"/>
          <w:b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726663">
        <w:rPr>
          <w:rFonts w:ascii="Arial Narrow" w:hAnsi="Arial Narrow"/>
          <w:sz w:val="22"/>
          <w:szCs w:val="22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75" w:rsidRDefault="00047975" w:rsidP="00D025DC">
      <w:r>
        <w:separator/>
      </w:r>
    </w:p>
  </w:endnote>
  <w:endnote w:type="continuationSeparator" w:id="0">
    <w:p w:rsidR="00047975" w:rsidRDefault="00047975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75" w:rsidRDefault="00047975" w:rsidP="00D025DC">
      <w:r>
        <w:separator/>
      </w:r>
    </w:p>
  </w:footnote>
  <w:footnote w:type="continuationSeparator" w:id="0">
    <w:p w:rsidR="00047975" w:rsidRDefault="00047975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1AEA"/>
    <w:rsid w:val="000230CA"/>
    <w:rsid w:val="00047188"/>
    <w:rsid w:val="00047975"/>
    <w:rsid w:val="00056256"/>
    <w:rsid w:val="00087381"/>
    <w:rsid w:val="00093776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26A6F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12DC"/>
    <w:rsid w:val="00507C69"/>
    <w:rsid w:val="00536B4D"/>
    <w:rsid w:val="00541736"/>
    <w:rsid w:val="00543F68"/>
    <w:rsid w:val="00590066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72015D"/>
    <w:rsid w:val="00726663"/>
    <w:rsid w:val="007341E9"/>
    <w:rsid w:val="0074069A"/>
    <w:rsid w:val="00741CD8"/>
    <w:rsid w:val="00745FBB"/>
    <w:rsid w:val="00761D4B"/>
    <w:rsid w:val="00773711"/>
    <w:rsid w:val="0079489A"/>
    <w:rsid w:val="00795255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103B3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652E8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C2B3F"/>
    <w:rsid w:val="00BE6241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1402D"/>
    <w:rsid w:val="00E20567"/>
    <w:rsid w:val="00E31D26"/>
    <w:rsid w:val="00E4735F"/>
    <w:rsid w:val="00E518EF"/>
    <w:rsid w:val="00E525BB"/>
    <w:rsid w:val="00E52A8F"/>
    <w:rsid w:val="00E53254"/>
    <w:rsid w:val="00E55B0E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3F12"/>
    <w:rsid w:val="00F458A6"/>
    <w:rsid w:val="00F702AD"/>
    <w:rsid w:val="00F707E9"/>
    <w:rsid w:val="00F74C12"/>
    <w:rsid w:val="00F76ADA"/>
    <w:rsid w:val="00F76C5F"/>
    <w:rsid w:val="00F80365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614F-12BF-49A7-89DF-D582034F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2016-08-17T17:06:00Z</cp:lastPrinted>
  <dcterms:created xsi:type="dcterms:W3CDTF">2016-09-13T14:23:00Z</dcterms:created>
  <dcterms:modified xsi:type="dcterms:W3CDTF">2016-09-13T14:23:00Z</dcterms:modified>
</cp:coreProperties>
</file>